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A0D18" w14:textId="151B6881" w:rsidR="008A50AB" w:rsidRPr="005C66A6" w:rsidRDefault="00FE7E3E" w:rsidP="005C66A6">
      <w:pPr>
        <w:pStyle w:val="NoSpacing"/>
        <w:jc w:val="center"/>
        <w:rPr>
          <w:b/>
          <w:bCs/>
        </w:rPr>
      </w:pPr>
      <w:r w:rsidRPr="005C66A6">
        <w:rPr>
          <w:b/>
          <w:bCs/>
        </w:rPr>
        <w:t>IMMIGRATION LAW CLINIC</w:t>
      </w:r>
      <w:r w:rsidR="00FA3361" w:rsidRPr="005C66A6">
        <w:rPr>
          <w:b/>
          <w:bCs/>
        </w:rPr>
        <w:t xml:space="preserve"> FALL 20</w:t>
      </w:r>
      <w:r w:rsidR="00957E7A" w:rsidRPr="005C66A6">
        <w:rPr>
          <w:b/>
          <w:bCs/>
        </w:rPr>
        <w:t>22</w:t>
      </w:r>
    </w:p>
    <w:p w14:paraId="45516412" w14:textId="77777777" w:rsidR="0034173D" w:rsidRDefault="00066A95" w:rsidP="005C66A6">
      <w:pPr>
        <w:pStyle w:val="NoSpacing"/>
        <w:jc w:val="center"/>
        <w:rPr>
          <w:b/>
          <w:bCs/>
        </w:rPr>
      </w:pPr>
      <w:r w:rsidRPr="005C66A6">
        <w:rPr>
          <w:b/>
          <w:bCs/>
        </w:rPr>
        <w:t xml:space="preserve">Course </w:t>
      </w:r>
      <w:r w:rsidR="00703858" w:rsidRPr="005C66A6">
        <w:rPr>
          <w:b/>
          <w:bCs/>
        </w:rPr>
        <w:t>LAW 6940</w:t>
      </w:r>
    </w:p>
    <w:p w14:paraId="5E337BAF" w14:textId="77777777" w:rsidR="005C66A6" w:rsidRDefault="005C66A6" w:rsidP="005C66A6">
      <w:pPr>
        <w:pStyle w:val="NoSpacing"/>
        <w:jc w:val="center"/>
        <w:rPr>
          <w:b/>
          <w:bCs/>
        </w:rPr>
      </w:pPr>
    </w:p>
    <w:p w14:paraId="362A5B4B" w14:textId="5E78DFED" w:rsidR="005C66A6" w:rsidRPr="005C66A6" w:rsidRDefault="005C66A6" w:rsidP="005C66A6">
      <w:pPr>
        <w:pStyle w:val="NoSpacing"/>
        <w:jc w:val="center"/>
        <w:rPr>
          <w:b/>
          <w:bCs/>
        </w:rPr>
        <w:sectPr w:rsidR="005C66A6" w:rsidRPr="005C66A6" w:rsidSect="00FA3361">
          <w:headerReference w:type="default" r:id="rId8"/>
          <w:footerReference w:type="default" r:id="rId9"/>
          <w:headerReference w:type="first" r:id="rId10"/>
          <w:footerReference w:type="first" r:id="rId11"/>
          <w:type w:val="continuous"/>
          <w:pgSz w:w="12240" w:h="15840"/>
          <w:pgMar w:top="864" w:right="864" w:bottom="720" w:left="864" w:header="0" w:footer="720" w:gutter="0"/>
          <w:cols w:space="720"/>
        </w:sectPr>
      </w:pPr>
    </w:p>
    <w:p w14:paraId="19AE1400" w14:textId="6EA64DD5" w:rsidR="008A50AB" w:rsidRPr="00BB7993" w:rsidRDefault="004971F2" w:rsidP="005C6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sz w:val="23"/>
          <w:szCs w:val="23"/>
          <w:lang w:val="es-MX"/>
        </w:rPr>
      </w:pPr>
      <w:r w:rsidRPr="00BB7993">
        <w:rPr>
          <w:rFonts w:ascii="Times New Roman" w:hAnsi="Times New Roman" w:cs="Times New Roman"/>
          <w:b/>
          <w:sz w:val="23"/>
          <w:szCs w:val="23"/>
          <w:lang w:val="es-MX"/>
        </w:rPr>
        <w:t>Juan P. Caballero</w:t>
      </w:r>
    </w:p>
    <w:p w14:paraId="7D04D3A5" w14:textId="7F24EDAA" w:rsidR="00F108F2" w:rsidRPr="00BB7993" w:rsidRDefault="00F108F2" w:rsidP="001E4421">
      <w:pPr>
        <w:pStyle w:val="NoSpacing"/>
        <w:jc w:val="center"/>
        <w:rPr>
          <w:sz w:val="23"/>
          <w:szCs w:val="23"/>
          <w:lang w:val="es-MX"/>
        </w:rPr>
      </w:pPr>
      <w:r w:rsidRPr="007337AD">
        <w:rPr>
          <w:noProof/>
          <w:lang w:val="es-419"/>
        </w:rPr>
        <w:t>105F Bruton-Geer Hall</w:t>
      </w:r>
    </w:p>
    <w:p w14:paraId="4641F574" w14:textId="6B773BA1" w:rsidR="004971F2" w:rsidRPr="007337AD" w:rsidRDefault="00EC3618" w:rsidP="001E4421">
      <w:pPr>
        <w:pStyle w:val="NoSpacing"/>
        <w:jc w:val="center"/>
        <w:rPr>
          <w:sz w:val="23"/>
          <w:szCs w:val="23"/>
          <w:u w:val="single"/>
        </w:rPr>
      </w:pPr>
      <w:hyperlink r:id="rId12" w:history="1">
        <w:r w:rsidR="00957E7A" w:rsidRPr="007337AD">
          <w:rPr>
            <w:rStyle w:val="Hyperlink"/>
            <w:sz w:val="23"/>
            <w:szCs w:val="23"/>
          </w:rPr>
          <w:t>Caballero@law.ufl.edu</w:t>
        </w:r>
      </w:hyperlink>
    </w:p>
    <w:p w14:paraId="50494682" w14:textId="58377DB5" w:rsidR="00317E95" w:rsidRPr="00BB7993" w:rsidRDefault="00317E95" w:rsidP="001E4421">
      <w:pPr>
        <w:pStyle w:val="NoSpacing"/>
        <w:jc w:val="center"/>
        <w:rPr>
          <w:sz w:val="22"/>
          <w:szCs w:val="22"/>
          <w:u w:val="single"/>
        </w:rPr>
      </w:pPr>
      <w:r w:rsidRPr="00BB7993">
        <w:rPr>
          <w:spacing w:val="3"/>
          <w:sz w:val="22"/>
          <w:szCs w:val="22"/>
          <w:shd w:val="clear" w:color="auto" w:fill="FFFFFF"/>
        </w:rPr>
        <w:t xml:space="preserve">Clinic Email: </w:t>
      </w:r>
      <w:hyperlink r:id="rId13" w:history="1">
        <w:r w:rsidRPr="00BB7993">
          <w:rPr>
            <w:rStyle w:val="Hyperlink"/>
            <w:spacing w:val="3"/>
            <w:sz w:val="22"/>
            <w:szCs w:val="22"/>
            <w:shd w:val="clear" w:color="auto" w:fill="FFFFFF"/>
          </w:rPr>
          <w:t>caballero.j@uflawclinics.org</w:t>
        </w:r>
      </w:hyperlink>
    </w:p>
    <w:p w14:paraId="6B72387B" w14:textId="36175C06" w:rsidR="00644441" w:rsidRPr="00BB7993" w:rsidRDefault="00036502" w:rsidP="001E4421">
      <w:pPr>
        <w:pStyle w:val="NoSpacing"/>
        <w:jc w:val="center"/>
        <w:rPr>
          <w:sz w:val="22"/>
          <w:szCs w:val="22"/>
        </w:rPr>
      </w:pPr>
      <w:r w:rsidRPr="00BB7993">
        <w:rPr>
          <w:noProof/>
          <w:sz w:val="22"/>
          <w:szCs w:val="22"/>
        </w:rPr>
        <w:t>Office: (352) 273-0800</w:t>
      </w:r>
    </w:p>
    <w:p w14:paraId="17EDC29E" w14:textId="59948664" w:rsidR="00644441" w:rsidRPr="00BB7993" w:rsidRDefault="00644441" w:rsidP="001E4421">
      <w:pPr>
        <w:pStyle w:val="NoSpacing"/>
        <w:jc w:val="center"/>
        <w:rPr>
          <w:b/>
          <w:sz w:val="22"/>
          <w:szCs w:val="22"/>
        </w:rPr>
      </w:pPr>
      <w:r w:rsidRPr="00BB7993">
        <w:rPr>
          <w:sz w:val="22"/>
          <w:szCs w:val="22"/>
        </w:rPr>
        <w:t>Cell</w:t>
      </w:r>
      <w:r w:rsidR="00036502" w:rsidRPr="00BB7993">
        <w:rPr>
          <w:sz w:val="22"/>
          <w:szCs w:val="22"/>
        </w:rPr>
        <w:t>:</w:t>
      </w:r>
      <w:r w:rsidRPr="00BB7993">
        <w:rPr>
          <w:sz w:val="22"/>
          <w:szCs w:val="22"/>
        </w:rPr>
        <w:t xml:space="preserve"> </w:t>
      </w:r>
      <w:r w:rsidR="00036502" w:rsidRPr="00BB7993">
        <w:rPr>
          <w:sz w:val="22"/>
          <w:szCs w:val="22"/>
        </w:rPr>
        <w:tab/>
      </w:r>
      <w:r w:rsidRPr="00BB7993">
        <w:rPr>
          <w:sz w:val="22"/>
          <w:szCs w:val="22"/>
        </w:rPr>
        <w:t>(813) 943-2009</w:t>
      </w:r>
    </w:p>
    <w:p w14:paraId="13E7B767" w14:textId="77777777" w:rsidR="0034173D" w:rsidRPr="00BB7993" w:rsidRDefault="0034173D"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3"/>
          <w:szCs w:val="23"/>
        </w:rPr>
      </w:pPr>
    </w:p>
    <w:p w14:paraId="174FEBA9" w14:textId="366320A2" w:rsidR="00957E7A" w:rsidRPr="00BB7993" w:rsidRDefault="00957E7A"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4"/>
          <w:szCs w:val="24"/>
        </w:rPr>
        <w:sectPr w:rsidR="00957E7A" w:rsidRPr="00BB7993" w:rsidSect="00957E7A">
          <w:type w:val="continuous"/>
          <w:pgSz w:w="12240" w:h="15840"/>
          <w:pgMar w:top="864" w:right="864" w:bottom="720" w:left="864" w:header="0" w:footer="720" w:gutter="0"/>
          <w:cols w:space="720"/>
        </w:sectPr>
      </w:pPr>
    </w:p>
    <w:p w14:paraId="70107813" w14:textId="06BFC163" w:rsidR="001D125D" w:rsidRPr="00BB7993" w:rsidRDefault="001D125D" w:rsidP="001E4421">
      <w:pPr>
        <w:pStyle w:val="NoSpacing"/>
      </w:pPr>
      <w:r w:rsidRPr="00BB7993">
        <w:rPr>
          <w:b/>
        </w:rPr>
        <w:t>Seminar Class Time</w:t>
      </w:r>
      <w:r w:rsidR="00745A9E" w:rsidRPr="00BB7993">
        <w:rPr>
          <w:b/>
        </w:rPr>
        <w:t xml:space="preserve"> and Location</w:t>
      </w:r>
      <w:r w:rsidRPr="00BB7993">
        <w:rPr>
          <w:b/>
        </w:rPr>
        <w:t>:</w:t>
      </w:r>
      <w:r w:rsidRPr="00BB7993">
        <w:t xml:space="preserve">  </w:t>
      </w:r>
      <w:r w:rsidRPr="00BB7993">
        <w:tab/>
      </w:r>
      <w:r w:rsidR="003B36DD" w:rsidRPr="00BB7993">
        <w:t>Thursdays</w:t>
      </w:r>
      <w:r w:rsidRPr="00BB7993">
        <w:t xml:space="preserve">, </w:t>
      </w:r>
      <w:r w:rsidR="003B36DD" w:rsidRPr="00BB7993">
        <w:t>3:30 p</w:t>
      </w:r>
      <w:r w:rsidRPr="00BB7993">
        <w:t xml:space="preserve">.m. to </w:t>
      </w:r>
      <w:r w:rsidR="00E00F4A" w:rsidRPr="00BB7993">
        <w:t>5:30</w:t>
      </w:r>
      <w:r w:rsidRPr="00BB7993">
        <w:t xml:space="preserve"> p.m</w:t>
      </w:r>
      <w:r w:rsidR="004F2F87" w:rsidRPr="00BB7993">
        <w:t xml:space="preserve">. </w:t>
      </w:r>
    </w:p>
    <w:p w14:paraId="410CE3AD" w14:textId="0B4CC06E" w:rsidR="001E4421" w:rsidRDefault="00745A9E" w:rsidP="001E4421">
      <w:pPr>
        <w:pStyle w:val="NoSpacing"/>
        <w:rPr>
          <w:rStyle w:val="markedcontent"/>
        </w:rPr>
      </w:pPr>
      <w:r w:rsidRPr="00BB7993">
        <w:rPr>
          <w:rStyle w:val="markedcontent"/>
          <w:b/>
          <w:bCs/>
        </w:rPr>
        <w:tab/>
      </w:r>
      <w:r w:rsidRPr="00BB7993">
        <w:rPr>
          <w:rStyle w:val="markedcontent"/>
          <w:b/>
          <w:bCs/>
        </w:rPr>
        <w:tab/>
      </w:r>
      <w:r w:rsidRPr="00BB7993">
        <w:rPr>
          <w:rStyle w:val="markedcontent"/>
          <w:b/>
          <w:bCs/>
        </w:rPr>
        <w:tab/>
      </w:r>
      <w:r w:rsidR="003B36DD" w:rsidRPr="00BB7993">
        <w:rPr>
          <w:rStyle w:val="markedcontent"/>
        </w:rPr>
        <w:tab/>
      </w:r>
      <w:r w:rsidR="003B36DD" w:rsidRPr="00BB7993">
        <w:rPr>
          <w:rStyle w:val="markedcontent"/>
        </w:rPr>
        <w:tab/>
      </w:r>
      <w:r w:rsidR="001E4421">
        <w:rPr>
          <w:rStyle w:val="markedcontent"/>
        </w:rPr>
        <w:tab/>
      </w:r>
      <w:r w:rsidR="003B36DD" w:rsidRPr="00BB7993">
        <w:rPr>
          <w:rStyle w:val="markedcontent"/>
        </w:rPr>
        <w:t xml:space="preserve">MLAC </w:t>
      </w:r>
      <w:r w:rsidR="001E4421">
        <w:rPr>
          <w:rStyle w:val="markedcontent"/>
        </w:rPr>
        <w:t>–</w:t>
      </w:r>
      <w:r w:rsidR="003B36DD" w:rsidRPr="00BB7993">
        <w:rPr>
          <w:rStyle w:val="markedcontent"/>
        </w:rPr>
        <w:t xml:space="preserve"> 213</w:t>
      </w:r>
    </w:p>
    <w:p w14:paraId="1A7EF8CE" w14:textId="77777777" w:rsidR="001E4421" w:rsidRPr="00BB7993" w:rsidRDefault="001E4421" w:rsidP="001E4421">
      <w:pPr>
        <w:pStyle w:val="NoSpacing"/>
      </w:pPr>
    </w:p>
    <w:p w14:paraId="36E33E95" w14:textId="6200422D" w:rsidR="001E4421" w:rsidRPr="00BB7993" w:rsidRDefault="00CA2811" w:rsidP="001E4421">
      <w:pPr>
        <w:pStyle w:val="NoSpacing"/>
        <w:rPr>
          <w:sz w:val="23"/>
          <w:szCs w:val="23"/>
        </w:rPr>
      </w:pPr>
      <w:r w:rsidRPr="00BB7993">
        <w:rPr>
          <w:b/>
          <w:sz w:val="23"/>
          <w:szCs w:val="23"/>
        </w:rPr>
        <w:t>Office Hours:</w:t>
      </w:r>
      <w:r w:rsidRPr="00BB7993">
        <w:rPr>
          <w:b/>
          <w:sz w:val="23"/>
          <w:szCs w:val="23"/>
        </w:rPr>
        <w:tab/>
      </w:r>
      <w:r w:rsidRPr="00BB7993">
        <w:rPr>
          <w:sz w:val="23"/>
          <w:szCs w:val="23"/>
        </w:rPr>
        <w:tab/>
      </w:r>
      <w:r w:rsidRPr="00BB7993">
        <w:rPr>
          <w:sz w:val="23"/>
          <w:szCs w:val="23"/>
        </w:rPr>
        <w:tab/>
      </w:r>
      <w:r w:rsidR="00894EF4" w:rsidRPr="00BB7993">
        <w:rPr>
          <w:sz w:val="23"/>
          <w:szCs w:val="23"/>
        </w:rPr>
        <w:tab/>
      </w:r>
      <w:r w:rsidR="001E4421">
        <w:rPr>
          <w:sz w:val="23"/>
          <w:szCs w:val="23"/>
        </w:rPr>
        <w:tab/>
      </w:r>
      <w:r w:rsidR="00745A9E" w:rsidRPr="00BB7993">
        <w:rPr>
          <w:sz w:val="23"/>
          <w:szCs w:val="23"/>
        </w:rPr>
        <w:t xml:space="preserve">Thursdays, 1:20 PM – </w:t>
      </w:r>
      <w:r w:rsidR="001C5884">
        <w:rPr>
          <w:sz w:val="23"/>
          <w:szCs w:val="23"/>
        </w:rPr>
        <w:t>3</w:t>
      </w:r>
      <w:r w:rsidR="00745A9E" w:rsidRPr="00BB7993">
        <w:rPr>
          <w:sz w:val="23"/>
          <w:szCs w:val="23"/>
        </w:rPr>
        <w:t>:20 PM and u</w:t>
      </w:r>
      <w:r w:rsidR="00247A17" w:rsidRPr="00BB7993">
        <w:rPr>
          <w:sz w:val="23"/>
          <w:szCs w:val="23"/>
        </w:rPr>
        <w:t xml:space="preserve">pon </w:t>
      </w:r>
      <w:r w:rsidR="00745A9E" w:rsidRPr="00BB7993">
        <w:rPr>
          <w:sz w:val="23"/>
          <w:szCs w:val="23"/>
        </w:rPr>
        <w:t>r</w:t>
      </w:r>
      <w:r w:rsidR="00247A17" w:rsidRPr="00BB7993">
        <w:rPr>
          <w:sz w:val="23"/>
          <w:szCs w:val="23"/>
        </w:rPr>
        <w:t>equest</w:t>
      </w:r>
      <w:r w:rsidR="00A13067" w:rsidRPr="00BB7993">
        <w:rPr>
          <w:sz w:val="23"/>
          <w:szCs w:val="23"/>
        </w:rPr>
        <w:tab/>
      </w:r>
    </w:p>
    <w:p w14:paraId="7721AF77" w14:textId="06D18FA0" w:rsidR="004F2F87" w:rsidRPr="00BB7993" w:rsidRDefault="00CA2811" w:rsidP="001E4421">
      <w:pPr>
        <w:pStyle w:val="NoSpacing"/>
        <w:rPr>
          <w:sz w:val="23"/>
          <w:szCs w:val="23"/>
        </w:rPr>
      </w:pPr>
      <w:r w:rsidRPr="00BB7993">
        <w:rPr>
          <w:b/>
          <w:sz w:val="23"/>
          <w:szCs w:val="23"/>
        </w:rPr>
        <w:t xml:space="preserve">Course </w:t>
      </w:r>
      <w:r w:rsidR="00E00F4A" w:rsidRPr="00BB7993">
        <w:rPr>
          <w:b/>
          <w:sz w:val="23"/>
          <w:szCs w:val="23"/>
        </w:rPr>
        <w:t>Canvas</w:t>
      </w:r>
      <w:r w:rsidRPr="00BB7993">
        <w:rPr>
          <w:b/>
          <w:sz w:val="23"/>
          <w:szCs w:val="23"/>
        </w:rPr>
        <w:t xml:space="preserve">: </w:t>
      </w:r>
      <w:r w:rsidRPr="00BB7993">
        <w:rPr>
          <w:b/>
          <w:sz w:val="23"/>
          <w:szCs w:val="23"/>
        </w:rPr>
        <w:tab/>
      </w:r>
      <w:r w:rsidRPr="00BB7993">
        <w:rPr>
          <w:b/>
          <w:sz w:val="23"/>
          <w:szCs w:val="23"/>
        </w:rPr>
        <w:tab/>
      </w:r>
      <w:r w:rsidR="00894EF4" w:rsidRPr="00BB7993">
        <w:rPr>
          <w:b/>
          <w:sz w:val="23"/>
          <w:szCs w:val="23"/>
        </w:rPr>
        <w:tab/>
      </w:r>
      <w:r w:rsidR="001E4421">
        <w:rPr>
          <w:b/>
          <w:sz w:val="23"/>
          <w:szCs w:val="23"/>
        </w:rPr>
        <w:tab/>
      </w:r>
      <w:r w:rsidRPr="001E4421">
        <w:rPr>
          <w:sz w:val="23"/>
          <w:szCs w:val="23"/>
        </w:rPr>
        <w:t>Immigration Clinic,</w:t>
      </w:r>
      <w:r w:rsidR="001E4421" w:rsidRPr="001E4421">
        <w:rPr>
          <w:sz w:val="23"/>
          <w:szCs w:val="23"/>
        </w:rPr>
        <w:t xml:space="preserve"> LAW 6940,</w:t>
      </w:r>
      <w:r w:rsidR="0071143A" w:rsidRPr="001E4421">
        <w:rPr>
          <w:sz w:val="23"/>
          <w:szCs w:val="23"/>
        </w:rPr>
        <w:t xml:space="preserve"> Fall</w:t>
      </w:r>
      <w:r w:rsidRPr="001E4421">
        <w:rPr>
          <w:sz w:val="23"/>
          <w:szCs w:val="23"/>
        </w:rPr>
        <w:t xml:space="preserve"> 20</w:t>
      </w:r>
      <w:r w:rsidR="00E00F4A" w:rsidRPr="001E4421">
        <w:rPr>
          <w:sz w:val="23"/>
          <w:szCs w:val="23"/>
        </w:rPr>
        <w:t>22</w:t>
      </w:r>
    </w:p>
    <w:p w14:paraId="62557219" w14:textId="77777777" w:rsidR="004F2F87" w:rsidRPr="00BB7993" w:rsidRDefault="004F2F87"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p>
    <w:p w14:paraId="03070B51" w14:textId="031AF5BB" w:rsidR="00CA2811" w:rsidRDefault="00CA2811"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center"/>
        <w:rPr>
          <w:rFonts w:ascii="Times New Roman" w:hAnsi="Times New Roman" w:cs="Times New Roman"/>
          <w:b/>
          <w:sz w:val="23"/>
          <w:szCs w:val="23"/>
        </w:rPr>
      </w:pPr>
      <w:r w:rsidRPr="00BB7993">
        <w:rPr>
          <w:rFonts w:ascii="Times New Roman" w:hAnsi="Times New Roman" w:cs="Times New Roman"/>
          <w:b/>
          <w:sz w:val="23"/>
          <w:szCs w:val="23"/>
        </w:rPr>
        <w:t>COURSE OVERVIEW</w:t>
      </w:r>
    </w:p>
    <w:p w14:paraId="09C4BDBB" w14:textId="09508FED" w:rsidR="005B6D18" w:rsidRDefault="007F2EC4" w:rsidP="00573F01">
      <w:pPr>
        <w:pStyle w:val="NoSpacing"/>
      </w:pPr>
      <w:r>
        <w:t>T</w:t>
      </w:r>
      <w:r w:rsidR="005B6D18" w:rsidRPr="00573F01">
        <w:t xml:space="preserve">he Immigration </w:t>
      </w:r>
      <w:r w:rsidR="001E4421">
        <w:t>C</w:t>
      </w:r>
      <w:r w:rsidR="00936306" w:rsidRPr="00573F01">
        <w:t>linic provide</w:t>
      </w:r>
      <w:r>
        <w:t>s</w:t>
      </w:r>
      <w:r w:rsidR="00936306" w:rsidRPr="00573F01">
        <w:t xml:space="preserve"> </w:t>
      </w:r>
      <w:proofErr w:type="gramStart"/>
      <w:r w:rsidR="00936306" w:rsidRPr="00573F01">
        <w:t>low income</w:t>
      </w:r>
      <w:proofErr w:type="gramEnd"/>
      <w:r w:rsidR="00936306" w:rsidRPr="00573F01">
        <w:t xml:space="preserve"> immigrants assistance with affirmative humanitarian immigration petitions and removal defense. </w:t>
      </w:r>
      <w:r w:rsidR="000B7AD7">
        <w:t xml:space="preserve">Student </w:t>
      </w:r>
      <w:r w:rsidR="00F273BA">
        <w:t>c</w:t>
      </w:r>
      <w:r w:rsidR="000B7AD7">
        <w:t>linicians</w:t>
      </w:r>
      <w:r w:rsidR="00936306" w:rsidRPr="00573F01">
        <w:t xml:space="preserve"> will be responsible for preparing and managing immigration </w:t>
      </w:r>
      <w:r w:rsidR="00573F01" w:rsidRPr="00573F01">
        <w:t xml:space="preserve">cases at </w:t>
      </w:r>
      <w:r w:rsidR="002C347D">
        <w:t>many different</w:t>
      </w:r>
      <w:r w:rsidR="00573F01" w:rsidRPr="00573F01">
        <w:t xml:space="preserve"> stage</w:t>
      </w:r>
      <w:r w:rsidR="00F273BA">
        <w:t>s</w:t>
      </w:r>
      <w:r w:rsidR="00573F01" w:rsidRPr="00573F01">
        <w:t xml:space="preserve"> of proceedings. </w:t>
      </w:r>
      <w:r w:rsidR="00F273BA">
        <w:t>Student clinicians</w:t>
      </w:r>
      <w:r w:rsidR="00573F01" w:rsidRPr="00573F01">
        <w:t xml:space="preserve"> will also attend a weekly seminar that focuses </w:t>
      </w:r>
      <w:r w:rsidR="005B6D18" w:rsidRPr="00573F01">
        <w:t xml:space="preserve">substantive law, legal ethics, and structured discussions about clinic cases while also developing lawyering skills and case strategy. A critical component of the class is participation in mock and moot exercises aimed at developing core abilities like interviewing, counseling, and courtroom </w:t>
      </w:r>
      <w:r w:rsidR="00454EC2">
        <w:t>skills</w:t>
      </w:r>
      <w:r w:rsidR="005B6D18" w:rsidRPr="00573F01">
        <w:t>.</w:t>
      </w:r>
    </w:p>
    <w:p w14:paraId="0735F026" w14:textId="77777777" w:rsidR="001E4421" w:rsidRDefault="001E4421" w:rsidP="00573F01">
      <w:pPr>
        <w:pStyle w:val="NoSpacing"/>
      </w:pPr>
    </w:p>
    <w:p w14:paraId="7EE22A14" w14:textId="77777777" w:rsidR="000B7AD7" w:rsidRDefault="000B7AD7" w:rsidP="000B7AD7">
      <w:pPr>
        <w:pStyle w:val="Heading2"/>
      </w:pPr>
      <w:r w:rsidRPr="00BB7993">
        <w:t xml:space="preserve">COURSE GOALS AND LEARNING OBJECTIVES </w:t>
      </w:r>
    </w:p>
    <w:p w14:paraId="4575400B" w14:textId="77777777" w:rsidR="000B7AD7" w:rsidRPr="00BB7993" w:rsidRDefault="000B7AD7" w:rsidP="000B7AD7">
      <w:pPr>
        <w:pStyle w:val="NoSpacing"/>
      </w:pPr>
    </w:p>
    <w:p w14:paraId="3E26CCB9" w14:textId="77777777" w:rsidR="000B7AD7" w:rsidRPr="00BB7993" w:rsidRDefault="000B7AD7" w:rsidP="000B7AD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effectively represent clients</w:t>
      </w:r>
    </w:p>
    <w:p w14:paraId="7188B02B"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Maintain effective client communication, responding to client in a timely and appropriate manner and keeping client apprised of case </w:t>
      </w:r>
      <w:proofErr w:type="gramStart"/>
      <w:r w:rsidRPr="00BB7993">
        <w:rPr>
          <w:rFonts w:ascii="Times New Roman" w:hAnsi="Times New Roman" w:cs="Times New Roman"/>
          <w:sz w:val="23"/>
          <w:szCs w:val="23"/>
        </w:rPr>
        <w:t>developments;</w:t>
      </w:r>
      <w:proofErr w:type="gramEnd"/>
    </w:p>
    <w:p w14:paraId="23DB4F18"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Appreciate client differences and respond empathically to client </w:t>
      </w:r>
      <w:proofErr w:type="gramStart"/>
      <w:r w:rsidRPr="00BB7993">
        <w:rPr>
          <w:rFonts w:ascii="Times New Roman" w:hAnsi="Times New Roman" w:cs="Times New Roman"/>
          <w:sz w:val="23"/>
          <w:szCs w:val="23"/>
        </w:rPr>
        <w:t>needs;</w:t>
      </w:r>
      <w:proofErr w:type="gramEnd"/>
    </w:p>
    <w:p w14:paraId="2F760DBB"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Listen to and engage with the client throughout </w:t>
      </w:r>
      <w:proofErr w:type="gramStart"/>
      <w:r w:rsidRPr="00BB7993">
        <w:rPr>
          <w:rFonts w:ascii="Times New Roman" w:hAnsi="Times New Roman" w:cs="Times New Roman"/>
          <w:sz w:val="23"/>
          <w:szCs w:val="23"/>
        </w:rPr>
        <w:t>representation;</w:t>
      </w:r>
      <w:proofErr w:type="gramEnd"/>
    </w:p>
    <w:p w14:paraId="5EF999BF"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effective client interviewing and counseling </w:t>
      </w:r>
      <w:proofErr w:type="gramStart"/>
      <w:r w:rsidRPr="00BB7993">
        <w:rPr>
          <w:rFonts w:ascii="Times New Roman" w:hAnsi="Times New Roman" w:cs="Times New Roman"/>
          <w:sz w:val="23"/>
          <w:szCs w:val="23"/>
        </w:rPr>
        <w:t>skills;</w:t>
      </w:r>
      <w:proofErr w:type="gramEnd"/>
      <w:r w:rsidRPr="00BB7993">
        <w:rPr>
          <w:rFonts w:ascii="Times New Roman" w:hAnsi="Times New Roman" w:cs="Times New Roman"/>
          <w:sz w:val="23"/>
          <w:szCs w:val="23"/>
        </w:rPr>
        <w:t xml:space="preserve"> </w:t>
      </w:r>
    </w:p>
    <w:p w14:paraId="288C13EC"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Avoid losing sight of the client in the client’s case; and</w:t>
      </w:r>
    </w:p>
    <w:p w14:paraId="20E50EEA" w14:textId="77777777" w:rsidR="000B7AD7" w:rsidRPr="00BB7993" w:rsidRDefault="000B7AD7" w:rsidP="000B7AD7">
      <w:pPr>
        <w:pStyle w:val="ListParagraph"/>
        <w:numPr>
          <w:ilvl w:val="0"/>
          <w:numId w:val="10"/>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Recognize ethical issues when they arise and reflectively apply relevant principles and rules to reach an appropriate </w:t>
      </w:r>
      <w:proofErr w:type="gramStart"/>
      <w:r w:rsidRPr="00BB7993">
        <w:rPr>
          <w:rFonts w:ascii="Times New Roman" w:hAnsi="Times New Roman" w:cs="Times New Roman"/>
          <w:sz w:val="23"/>
          <w:szCs w:val="23"/>
        </w:rPr>
        <w:t>resolution;</w:t>
      </w:r>
      <w:proofErr w:type="gramEnd"/>
    </w:p>
    <w:p w14:paraId="0E79FA1B"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787CA224" w14:textId="77777777" w:rsidR="000B7AD7" w:rsidRPr="00BB7993" w:rsidRDefault="000B7AD7" w:rsidP="000B7AD7">
      <w:pPr>
        <w:pStyle w:val="ListParagraph"/>
        <w:numPr>
          <w:ilvl w:val="0"/>
          <w:numId w:val="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lastRenderedPageBreak/>
        <w:t>Students will gain immigration law knowledge:</w:t>
      </w:r>
    </w:p>
    <w:p w14:paraId="60653217" w14:textId="77777777" w:rsidR="000B7AD7" w:rsidRPr="00BB7993" w:rsidRDefault="000B7AD7" w:rsidP="000B7AD7">
      <w:pPr>
        <w:pStyle w:val="ListParagraph"/>
        <w:numPr>
          <w:ilvl w:val="0"/>
          <w:numId w:val="11"/>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Understand immigration law and the processes that apply to each client’s </w:t>
      </w:r>
      <w:proofErr w:type="gramStart"/>
      <w:r w:rsidRPr="00BB7993">
        <w:rPr>
          <w:rFonts w:ascii="Times New Roman" w:hAnsi="Times New Roman" w:cs="Times New Roman"/>
          <w:sz w:val="23"/>
          <w:szCs w:val="23"/>
        </w:rPr>
        <w:t>case;</w:t>
      </w:r>
      <w:proofErr w:type="gramEnd"/>
    </w:p>
    <w:p w14:paraId="253F95AB" w14:textId="77777777" w:rsidR="000B7AD7" w:rsidRPr="00BB7993" w:rsidRDefault="000B7AD7" w:rsidP="000B7AD7">
      <w:pPr>
        <w:pStyle w:val="ListParagraph"/>
        <w:numPr>
          <w:ilvl w:val="0"/>
          <w:numId w:val="11"/>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Formulate legal-factual theories to help clients solve their </w:t>
      </w:r>
      <w:proofErr w:type="gramStart"/>
      <w:r w:rsidRPr="00BB7993">
        <w:rPr>
          <w:rFonts w:ascii="Times New Roman" w:hAnsi="Times New Roman" w:cs="Times New Roman"/>
          <w:sz w:val="23"/>
          <w:szCs w:val="23"/>
        </w:rPr>
        <w:t>problems;</w:t>
      </w:r>
      <w:proofErr w:type="gramEnd"/>
    </w:p>
    <w:p w14:paraId="135D7786" w14:textId="77777777" w:rsidR="000B7AD7" w:rsidRPr="00BB7993" w:rsidRDefault="000B7AD7" w:rsidP="000B7AD7">
      <w:pPr>
        <w:pStyle w:val="ListParagraph"/>
        <w:numPr>
          <w:ilvl w:val="0"/>
          <w:numId w:val="11"/>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Learn to sift through unstructured scenarios to identify and organize relevant </w:t>
      </w:r>
      <w:proofErr w:type="gramStart"/>
      <w:r w:rsidRPr="00BB7993">
        <w:rPr>
          <w:rFonts w:ascii="Times New Roman" w:hAnsi="Times New Roman" w:cs="Times New Roman"/>
          <w:sz w:val="23"/>
          <w:szCs w:val="23"/>
        </w:rPr>
        <w:t>facts;</w:t>
      </w:r>
      <w:proofErr w:type="gramEnd"/>
    </w:p>
    <w:p w14:paraId="03BEFE37" w14:textId="77777777" w:rsidR="000B7AD7" w:rsidRDefault="000B7AD7" w:rsidP="000B7AD7">
      <w:pPr>
        <w:pStyle w:val="ListParagraph"/>
        <w:numPr>
          <w:ilvl w:val="0"/>
          <w:numId w:val="11"/>
        </w:numPr>
        <w:spacing w:line="276" w:lineRule="auto"/>
        <w:rPr>
          <w:rFonts w:ascii="Times New Roman" w:hAnsi="Times New Roman" w:cs="Times New Roman"/>
          <w:sz w:val="23"/>
          <w:szCs w:val="23"/>
        </w:rPr>
      </w:pPr>
      <w:r w:rsidRPr="00BB7993">
        <w:rPr>
          <w:rFonts w:ascii="Times New Roman" w:hAnsi="Times New Roman" w:cs="Times New Roman"/>
          <w:sz w:val="23"/>
          <w:szCs w:val="23"/>
        </w:rPr>
        <w:t>Employ substantive law and procedural rules to marshal facts into probative and persuasive advocacy.</w:t>
      </w:r>
    </w:p>
    <w:p w14:paraId="512B2FBD"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00D34280" w14:textId="77777777" w:rsidR="000B7AD7" w:rsidRPr="00BB7993" w:rsidRDefault="000B7AD7" w:rsidP="000B7AD7">
      <w:pPr>
        <w:pStyle w:val="ListParagraph"/>
        <w:numPr>
          <w:ilvl w:val="0"/>
          <w:numId w:val="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improve written and verbal communication skills:</w:t>
      </w:r>
    </w:p>
    <w:p w14:paraId="43AADE00" w14:textId="77777777" w:rsidR="000B7AD7" w:rsidRPr="00BB7993" w:rsidRDefault="000B7AD7" w:rsidP="000B7AD7">
      <w:pPr>
        <w:pStyle w:val="ListParagraph"/>
        <w:numPr>
          <w:ilvl w:val="0"/>
          <w:numId w:val="12"/>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Employ effective written and oral advocacy in all written casework including filings with USCIS, EOIR, clients, professors and other third parties, including electronic </w:t>
      </w:r>
      <w:proofErr w:type="gramStart"/>
      <w:r w:rsidRPr="00BB7993">
        <w:rPr>
          <w:rFonts w:ascii="Times New Roman" w:hAnsi="Times New Roman" w:cs="Times New Roman"/>
          <w:sz w:val="23"/>
          <w:szCs w:val="23"/>
        </w:rPr>
        <w:t>communications;</w:t>
      </w:r>
      <w:proofErr w:type="gramEnd"/>
    </w:p>
    <w:p w14:paraId="0D137401" w14:textId="77777777" w:rsidR="000B7AD7" w:rsidRPr="00BB7993" w:rsidRDefault="000B7AD7" w:rsidP="000B7AD7">
      <w:pPr>
        <w:pStyle w:val="ListParagraph"/>
        <w:numPr>
          <w:ilvl w:val="0"/>
          <w:numId w:val="12"/>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Use persuasive arguments, citing relevant authority and distinguishing apparently adverse </w:t>
      </w:r>
      <w:proofErr w:type="gramStart"/>
      <w:r w:rsidRPr="00BB7993">
        <w:rPr>
          <w:rFonts w:ascii="Times New Roman" w:hAnsi="Times New Roman" w:cs="Times New Roman"/>
          <w:sz w:val="23"/>
          <w:szCs w:val="23"/>
        </w:rPr>
        <w:t>authority;</w:t>
      </w:r>
      <w:proofErr w:type="gramEnd"/>
    </w:p>
    <w:p w14:paraId="3E560CAD" w14:textId="77777777" w:rsidR="000B7AD7" w:rsidRPr="00BB7993" w:rsidRDefault="000B7AD7" w:rsidP="000B7AD7">
      <w:pPr>
        <w:pStyle w:val="ListParagraph"/>
        <w:numPr>
          <w:ilvl w:val="0"/>
          <w:numId w:val="12"/>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thorough preparation and editing of written </w:t>
      </w:r>
      <w:proofErr w:type="gramStart"/>
      <w:r w:rsidRPr="00BB7993">
        <w:rPr>
          <w:rFonts w:ascii="Times New Roman" w:hAnsi="Times New Roman" w:cs="Times New Roman"/>
          <w:sz w:val="23"/>
          <w:szCs w:val="23"/>
        </w:rPr>
        <w:t>advocacy;</w:t>
      </w:r>
      <w:proofErr w:type="gramEnd"/>
    </w:p>
    <w:p w14:paraId="0631192D" w14:textId="77777777" w:rsidR="000B7AD7" w:rsidRPr="00BB7993" w:rsidRDefault="000B7AD7" w:rsidP="000B7AD7">
      <w:pPr>
        <w:pStyle w:val="ListParagraph"/>
        <w:numPr>
          <w:ilvl w:val="0"/>
          <w:numId w:val="12"/>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thorough preparation of oral </w:t>
      </w:r>
      <w:proofErr w:type="gramStart"/>
      <w:r w:rsidRPr="00BB7993">
        <w:rPr>
          <w:rFonts w:ascii="Times New Roman" w:hAnsi="Times New Roman" w:cs="Times New Roman"/>
          <w:sz w:val="23"/>
          <w:szCs w:val="23"/>
        </w:rPr>
        <w:t>communication;</w:t>
      </w:r>
      <w:proofErr w:type="gramEnd"/>
    </w:p>
    <w:p w14:paraId="249F7C09" w14:textId="77777777" w:rsidR="000B7AD7" w:rsidRDefault="000B7AD7" w:rsidP="000B7AD7">
      <w:pPr>
        <w:pStyle w:val="ListParagraph"/>
        <w:numPr>
          <w:ilvl w:val="0"/>
          <w:numId w:val="12"/>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Understanding of the facts, theory of the case, law, and applicable rules and procedures in written and oral communication. </w:t>
      </w:r>
    </w:p>
    <w:p w14:paraId="156630F3"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0C709F4A" w14:textId="77777777" w:rsidR="000B7AD7" w:rsidRPr="00BB7993" w:rsidRDefault="000B7AD7" w:rsidP="000B7AD7">
      <w:pPr>
        <w:pStyle w:val="ListParagraph"/>
        <w:numPr>
          <w:ilvl w:val="0"/>
          <w:numId w:val="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develop independent work ethic &amp; professionalism:</w:t>
      </w:r>
    </w:p>
    <w:p w14:paraId="579B9886"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Take responsibility for representing your </w:t>
      </w:r>
      <w:proofErr w:type="gramStart"/>
      <w:r w:rsidRPr="00BB7993">
        <w:rPr>
          <w:rFonts w:ascii="Times New Roman" w:hAnsi="Times New Roman" w:cs="Times New Roman"/>
          <w:sz w:val="23"/>
          <w:szCs w:val="23"/>
        </w:rPr>
        <w:t>clients;</w:t>
      </w:r>
      <w:proofErr w:type="gramEnd"/>
      <w:r w:rsidRPr="00BB7993">
        <w:rPr>
          <w:rFonts w:ascii="Times New Roman" w:hAnsi="Times New Roman" w:cs="Times New Roman"/>
          <w:sz w:val="23"/>
          <w:szCs w:val="23"/>
        </w:rPr>
        <w:t xml:space="preserve"> </w:t>
      </w:r>
    </w:p>
    <w:p w14:paraId="073720D4"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initiative—take charge of your work while consulting with supervisors—do not wait to be told what to </w:t>
      </w:r>
      <w:proofErr w:type="gramStart"/>
      <w:r w:rsidRPr="00BB7993">
        <w:rPr>
          <w:rFonts w:ascii="Times New Roman" w:hAnsi="Times New Roman" w:cs="Times New Roman"/>
          <w:sz w:val="23"/>
          <w:szCs w:val="23"/>
        </w:rPr>
        <w:t>do;</w:t>
      </w:r>
      <w:proofErr w:type="gramEnd"/>
    </w:p>
    <w:p w14:paraId="68F317D1"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thoughtful consideration of case related issues BEFORE asking questions of </w:t>
      </w:r>
      <w:proofErr w:type="gramStart"/>
      <w:r w:rsidRPr="00BB7993">
        <w:rPr>
          <w:rFonts w:ascii="Times New Roman" w:hAnsi="Times New Roman" w:cs="Times New Roman"/>
          <w:sz w:val="23"/>
          <w:szCs w:val="23"/>
        </w:rPr>
        <w:t>supervisor;</w:t>
      </w:r>
      <w:proofErr w:type="gramEnd"/>
    </w:p>
    <w:p w14:paraId="50E58C9C"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Submit work to supervisor that has been thoroughly edited and proofread, not first or even second </w:t>
      </w:r>
      <w:proofErr w:type="gramStart"/>
      <w:r w:rsidRPr="00BB7993">
        <w:rPr>
          <w:rFonts w:ascii="Times New Roman" w:hAnsi="Times New Roman" w:cs="Times New Roman"/>
          <w:sz w:val="23"/>
          <w:szCs w:val="23"/>
        </w:rPr>
        <w:t>drafts;</w:t>
      </w:r>
      <w:proofErr w:type="gramEnd"/>
    </w:p>
    <w:p w14:paraId="115014CA"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Conceptualize client representation as problem solving, generate, explore, and implement creative solutions to client </w:t>
      </w:r>
      <w:proofErr w:type="gramStart"/>
      <w:r w:rsidRPr="00BB7993">
        <w:rPr>
          <w:rFonts w:ascii="Times New Roman" w:hAnsi="Times New Roman" w:cs="Times New Roman"/>
          <w:sz w:val="23"/>
          <w:szCs w:val="23"/>
        </w:rPr>
        <w:t>problems;</w:t>
      </w:r>
      <w:proofErr w:type="gramEnd"/>
    </w:p>
    <w:p w14:paraId="483A543C"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Develop the skills of a reflective practitioner including assessing critically on own performance and being open and able to learn from feedback and </w:t>
      </w:r>
      <w:proofErr w:type="gramStart"/>
      <w:r w:rsidRPr="00BB7993">
        <w:rPr>
          <w:rFonts w:ascii="Times New Roman" w:hAnsi="Times New Roman" w:cs="Times New Roman"/>
          <w:sz w:val="23"/>
          <w:szCs w:val="23"/>
        </w:rPr>
        <w:t>critique;</w:t>
      </w:r>
      <w:proofErr w:type="gramEnd"/>
    </w:p>
    <w:p w14:paraId="00BE6D40"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Develop an ability to work effectively across barriers such as class, race, and </w:t>
      </w:r>
      <w:proofErr w:type="gramStart"/>
      <w:r w:rsidRPr="00BB7993">
        <w:rPr>
          <w:rFonts w:ascii="Times New Roman" w:hAnsi="Times New Roman" w:cs="Times New Roman"/>
          <w:sz w:val="23"/>
          <w:szCs w:val="23"/>
        </w:rPr>
        <w:t>culture;</w:t>
      </w:r>
      <w:proofErr w:type="gramEnd"/>
    </w:p>
    <w:p w14:paraId="2471CF7F"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Work collaboratively with other professionals, including social workers, educators, and psychologists to help your client; and </w:t>
      </w:r>
    </w:p>
    <w:p w14:paraId="3D320B29" w14:textId="77777777" w:rsidR="000B7AD7" w:rsidRPr="00BB7993" w:rsidRDefault="000B7AD7" w:rsidP="000B7AD7">
      <w:pPr>
        <w:pStyle w:val="ListParagraph"/>
        <w:numPr>
          <w:ilvl w:val="0"/>
          <w:numId w:val="1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Understand and appreciate the roles, ethical obligations, and approaches that are appropriate to different professions, and how the lawyer’s role is </w:t>
      </w:r>
      <w:proofErr w:type="gramStart"/>
      <w:r w:rsidRPr="00BB7993">
        <w:rPr>
          <w:rFonts w:ascii="Times New Roman" w:hAnsi="Times New Roman" w:cs="Times New Roman"/>
          <w:sz w:val="23"/>
          <w:szCs w:val="23"/>
        </w:rPr>
        <w:t>similar to</w:t>
      </w:r>
      <w:proofErr w:type="gramEnd"/>
      <w:r w:rsidRPr="00BB7993">
        <w:rPr>
          <w:rFonts w:ascii="Times New Roman" w:hAnsi="Times New Roman" w:cs="Times New Roman"/>
          <w:sz w:val="23"/>
          <w:szCs w:val="23"/>
        </w:rPr>
        <w:t xml:space="preserve"> and different from other professionals’ roles.</w:t>
      </w:r>
    </w:p>
    <w:p w14:paraId="43E308EF" w14:textId="77777777" w:rsidR="000B7AD7" w:rsidRPr="00BB7993" w:rsidRDefault="000B7AD7" w:rsidP="000B7AD7">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p>
    <w:p w14:paraId="77DAA3AB" w14:textId="77777777" w:rsidR="000B7AD7" w:rsidRPr="00BB7993" w:rsidRDefault="000B7AD7" w:rsidP="000B7AD7">
      <w:pPr>
        <w:pStyle w:val="ListParagraph"/>
        <w:numPr>
          <w:ilvl w:val="0"/>
          <w:numId w:val="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lastRenderedPageBreak/>
        <w:t>Students will gain case management &amp; productivity skills:</w:t>
      </w:r>
    </w:p>
    <w:p w14:paraId="19C5D813"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Demonstrate knowledge of the client’s case in terms of facts and procedural </w:t>
      </w:r>
      <w:proofErr w:type="gramStart"/>
      <w:r w:rsidRPr="00BB7993">
        <w:rPr>
          <w:rFonts w:ascii="Times New Roman" w:hAnsi="Times New Roman" w:cs="Times New Roman"/>
          <w:sz w:val="23"/>
          <w:szCs w:val="23"/>
        </w:rPr>
        <w:t>status;</w:t>
      </w:r>
      <w:proofErr w:type="gramEnd"/>
    </w:p>
    <w:p w14:paraId="55FF1B9B"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Maintain case files and case logs, in an organized </w:t>
      </w:r>
      <w:proofErr w:type="gramStart"/>
      <w:r w:rsidRPr="00BB7993">
        <w:rPr>
          <w:rFonts w:ascii="Times New Roman" w:hAnsi="Times New Roman" w:cs="Times New Roman"/>
          <w:sz w:val="23"/>
          <w:szCs w:val="23"/>
        </w:rPr>
        <w:t>manner;</w:t>
      </w:r>
      <w:proofErr w:type="gramEnd"/>
    </w:p>
    <w:p w14:paraId="36D2E6D2"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Demonstrate time management by effectively using clinic time to advance </w:t>
      </w:r>
      <w:proofErr w:type="gramStart"/>
      <w:r w:rsidRPr="00BB7993">
        <w:rPr>
          <w:rFonts w:ascii="Times New Roman" w:hAnsi="Times New Roman" w:cs="Times New Roman"/>
          <w:sz w:val="23"/>
          <w:szCs w:val="23"/>
        </w:rPr>
        <w:t>cases;</w:t>
      </w:r>
      <w:proofErr w:type="gramEnd"/>
    </w:p>
    <w:p w14:paraId="53EDD423"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Meet deadlines for case work and all other </w:t>
      </w:r>
      <w:proofErr w:type="gramStart"/>
      <w:r w:rsidRPr="00BB7993">
        <w:rPr>
          <w:rFonts w:ascii="Times New Roman" w:hAnsi="Times New Roman" w:cs="Times New Roman"/>
          <w:sz w:val="23"/>
          <w:szCs w:val="23"/>
        </w:rPr>
        <w:t>tasks;</w:t>
      </w:r>
      <w:proofErr w:type="gramEnd"/>
    </w:p>
    <w:p w14:paraId="65F0385A"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Follow all office </w:t>
      </w:r>
      <w:proofErr w:type="gramStart"/>
      <w:r w:rsidRPr="00BB7993">
        <w:rPr>
          <w:rFonts w:ascii="Times New Roman" w:hAnsi="Times New Roman" w:cs="Times New Roman"/>
          <w:sz w:val="23"/>
          <w:szCs w:val="23"/>
        </w:rPr>
        <w:t>procedures;</w:t>
      </w:r>
      <w:proofErr w:type="gramEnd"/>
    </w:p>
    <w:p w14:paraId="4BAEB547"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Come to supervision meetings on time and </w:t>
      </w:r>
      <w:proofErr w:type="gramStart"/>
      <w:r w:rsidRPr="00BB7993">
        <w:rPr>
          <w:rFonts w:ascii="Times New Roman" w:hAnsi="Times New Roman" w:cs="Times New Roman"/>
          <w:sz w:val="23"/>
          <w:szCs w:val="23"/>
        </w:rPr>
        <w:t>prepared;</w:t>
      </w:r>
      <w:proofErr w:type="gramEnd"/>
    </w:p>
    <w:p w14:paraId="086D43CE"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Keep supervisors informed of all pertinent case </w:t>
      </w:r>
      <w:proofErr w:type="gramStart"/>
      <w:r w:rsidRPr="00BB7993">
        <w:rPr>
          <w:rFonts w:ascii="Times New Roman" w:hAnsi="Times New Roman" w:cs="Times New Roman"/>
          <w:sz w:val="23"/>
          <w:szCs w:val="23"/>
        </w:rPr>
        <w:t>developments;</w:t>
      </w:r>
      <w:proofErr w:type="gramEnd"/>
    </w:p>
    <w:p w14:paraId="62CEF599"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 xml:space="preserve">Maintain open and honest communication with the </w:t>
      </w:r>
      <w:proofErr w:type="gramStart"/>
      <w:r w:rsidRPr="00BB7993">
        <w:rPr>
          <w:rFonts w:ascii="Times New Roman" w:hAnsi="Times New Roman" w:cs="Times New Roman"/>
          <w:sz w:val="23"/>
          <w:szCs w:val="23"/>
        </w:rPr>
        <w:t>supervisor;</w:t>
      </w:r>
      <w:proofErr w:type="gramEnd"/>
    </w:p>
    <w:p w14:paraId="38B0DE87"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Treat others with civility in all interpersonal interactions; and</w:t>
      </w:r>
    </w:p>
    <w:p w14:paraId="7455A2C1" w14:textId="77777777" w:rsidR="000B7AD7" w:rsidRPr="00BB7993" w:rsidRDefault="000B7AD7" w:rsidP="000B7AD7">
      <w:pPr>
        <w:pStyle w:val="ListParagraph"/>
        <w:numPr>
          <w:ilvl w:val="0"/>
          <w:numId w:val="14"/>
        </w:numPr>
        <w:rPr>
          <w:rFonts w:ascii="Times New Roman" w:hAnsi="Times New Roman" w:cs="Times New Roman"/>
          <w:sz w:val="23"/>
          <w:szCs w:val="23"/>
        </w:rPr>
      </w:pPr>
      <w:r w:rsidRPr="00BB7993">
        <w:rPr>
          <w:rFonts w:ascii="Times New Roman" w:hAnsi="Times New Roman" w:cs="Times New Roman"/>
          <w:sz w:val="23"/>
          <w:szCs w:val="23"/>
        </w:rPr>
        <w:t>Work effectively with partners and as part of the clinic group.</w:t>
      </w:r>
    </w:p>
    <w:p w14:paraId="6AF675B7" w14:textId="07A1C14F" w:rsidR="00454EC2" w:rsidRDefault="006571F1" w:rsidP="00454EC2">
      <w:pPr>
        <w:pStyle w:val="Heading2"/>
      </w:pPr>
      <w:r w:rsidRPr="00BB7993">
        <w:t>COURSE MATERIALS</w:t>
      </w:r>
    </w:p>
    <w:p w14:paraId="638199C3" w14:textId="77777777" w:rsidR="00454EC2" w:rsidRPr="00454EC2" w:rsidRDefault="00454EC2" w:rsidP="00454EC2">
      <w:pPr>
        <w:pStyle w:val="NoSpacing"/>
      </w:pPr>
    </w:p>
    <w:p w14:paraId="3001ADC6" w14:textId="72BDAC31" w:rsidR="00454EC2" w:rsidRDefault="00E140FE" w:rsidP="00E140FE">
      <w:pPr>
        <w:pStyle w:val="NoSpacing"/>
      </w:pPr>
      <w:r>
        <w:t xml:space="preserve">There is no required textbook for this class. </w:t>
      </w:r>
      <w:r w:rsidR="00454EC2" w:rsidRPr="00BB7993">
        <w:t xml:space="preserve">All required reading for class </w:t>
      </w:r>
      <w:proofErr w:type="gramStart"/>
      <w:r w:rsidR="00454EC2" w:rsidRPr="00BB7993">
        <w:t>are</w:t>
      </w:r>
      <w:proofErr w:type="gramEnd"/>
      <w:r w:rsidR="00454EC2" w:rsidRPr="00BB7993">
        <w:t xml:space="preserve"> available in on the</w:t>
      </w:r>
      <w:r w:rsidR="00BD0771">
        <w:t xml:space="preserve"> course</w:t>
      </w:r>
      <w:r w:rsidR="00454EC2" w:rsidRPr="00BB7993">
        <w:t xml:space="preserve"> </w:t>
      </w:r>
      <w:r w:rsidR="00454EC2">
        <w:t>Canvas page</w:t>
      </w:r>
      <w:r w:rsidR="00612658">
        <w:t xml:space="preserve"> or otherwise publicly accessible; a</w:t>
      </w:r>
      <w:r w:rsidR="00A41C3C">
        <w:t>ll INA and CFR readings are available via</w:t>
      </w:r>
      <w:r w:rsidR="00612658">
        <w:t xml:space="preserve"> the law school’s</w:t>
      </w:r>
      <w:r w:rsidR="00A41C3C">
        <w:t xml:space="preserve"> AILA Link. </w:t>
      </w:r>
    </w:p>
    <w:p w14:paraId="5C632C28" w14:textId="77777777" w:rsidR="00E140FE" w:rsidRPr="00BB7993" w:rsidRDefault="00E140FE" w:rsidP="00E140FE">
      <w:pPr>
        <w:pStyle w:val="NoSpacing"/>
      </w:pPr>
    </w:p>
    <w:p w14:paraId="4F5A6A78" w14:textId="5AB36392" w:rsidR="00095C8A" w:rsidRDefault="00095C8A" w:rsidP="00BB7993">
      <w:pPr>
        <w:pStyle w:val="Heading2"/>
      </w:pPr>
      <w:r>
        <w:t>Additional Resources</w:t>
      </w:r>
    </w:p>
    <w:p w14:paraId="504C5D4C" w14:textId="3D6BAFB8" w:rsidR="00B7489F" w:rsidRDefault="00095C8A" w:rsidP="00E03E69">
      <w:pPr>
        <w:pStyle w:val="NoSpacing"/>
      </w:pPr>
      <w:r>
        <w:t>In addition to your readings for the seminar, you will likely need t</w:t>
      </w:r>
      <w:r w:rsidR="00E03E69">
        <w:t xml:space="preserve">o use reference materials over the course of the semester. </w:t>
      </w:r>
      <w:r w:rsidR="00612658">
        <w:t>The law clinic houses</w:t>
      </w:r>
      <w:r w:rsidR="00E03E69">
        <w:t xml:space="preserve"> </w:t>
      </w:r>
      <w:r w:rsidR="00612658">
        <w:t>several</w:t>
      </w:r>
      <w:r w:rsidR="00E03E69">
        <w:t xml:space="preserve"> </w:t>
      </w:r>
      <w:r w:rsidR="00612658">
        <w:t xml:space="preserve">physical </w:t>
      </w:r>
      <w:r w:rsidR="00E03E69">
        <w:t xml:space="preserve">reference materials available </w:t>
      </w:r>
      <w:r w:rsidR="00612658">
        <w:t xml:space="preserve">to all student clinicians. </w:t>
      </w:r>
      <w:r w:rsidR="00E03E69">
        <w:t>In addition to physical books, you may also access</w:t>
      </w:r>
      <w:r w:rsidR="00CA6B74">
        <w:t xml:space="preserve"> immigration</w:t>
      </w:r>
      <w:r w:rsidR="00E03E69">
        <w:t xml:space="preserve"> reference</w:t>
      </w:r>
      <w:r w:rsidR="00CA6B74">
        <w:t xml:space="preserve"> </w:t>
      </w:r>
      <w:r w:rsidR="00E03E69">
        <w:t>materials through the Law Library’s AILA</w:t>
      </w:r>
      <w:r w:rsidR="00612658">
        <w:t xml:space="preserve"> L</w:t>
      </w:r>
      <w:r w:rsidR="00E03E69">
        <w:t>ink</w:t>
      </w:r>
      <w:r w:rsidR="00CA6B74">
        <w:t xml:space="preserve"> account,</w:t>
      </w:r>
      <w:r w:rsidR="00B7489F">
        <w:t xml:space="preserve"> which is available here</w:t>
      </w:r>
      <w:r w:rsidR="00E03E69">
        <w:t>:</w:t>
      </w:r>
    </w:p>
    <w:p w14:paraId="5D0DEAA3" w14:textId="4FFC29E3" w:rsidR="00B7489F" w:rsidRDefault="00B7489F" w:rsidP="00E03E69">
      <w:pPr>
        <w:pStyle w:val="NoSpacing"/>
      </w:pPr>
    </w:p>
    <w:p w14:paraId="17DFD451" w14:textId="10C99B12" w:rsidR="005226B9" w:rsidRDefault="00EC3618" w:rsidP="005226B9">
      <w:pPr>
        <w:pStyle w:val="NoSpacing"/>
        <w:ind w:firstLine="720"/>
      </w:pPr>
      <w:hyperlink r:id="rId14" w:history="1">
        <w:r w:rsidR="005226B9">
          <w:rPr>
            <w:rStyle w:val="Hyperlink"/>
          </w:rPr>
          <w:t>ailalink.aila.org</w:t>
        </w:r>
      </w:hyperlink>
    </w:p>
    <w:p w14:paraId="6D229B30" w14:textId="77777777" w:rsidR="005226B9" w:rsidRDefault="005226B9" w:rsidP="00E03E69">
      <w:pPr>
        <w:pStyle w:val="NoSpacing"/>
      </w:pPr>
    </w:p>
    <w:p w14:paraId="3F80AA69" w14:textId="322153B0" w:rsidR="00E03E69" w:rsidRDefault="00B7489F" w:rsidP="00E03E69">
      <w:pPr>
        <w:pStyle w:val="NoSpacing"/>
      </w:pPr>
      <w:r>
        <w:t xml:space="preserve">In order to access the account, you must either be on the Law School </w:t>
      </w:r>
      <w:r w:rsidR="00612658">
        <w:t>Wi-Fi</w:t>
      </w:r>
      <w:r>
        <w:t xml:space="preserve">, or using the Law School VPN. </w:t>
      </w:r>
      <w:r w:rsidR="00E03E69">
        <w:t xml:space="preserve"> </w:t>
      </w:r>
    </w:p>
    <w:p w14:paraId="2EFFBA0C" w14:textId="6F0F7822" w:rsidR="00095C8A" w:rsidRPr="00095C8A" w:rsidRDefault="00E03E69" w:rsidP="00E03E69">
      <w:pPr>
        <w:pStyle w:val="NoSpacing"/>
      </w:pPr>
      <w:r>
        <w:t xml:space="preserve"> </w:t>
      </w:r>
    </w:p>
    <w:p w14:paraId="57C191DE" w14:textId="6AD38321" w:rsidR="00CA2811" w:rsidRPr="00BB7993" w:rsidRDefault="00CA2811" w:rsidP="00BB7993">
      <w:pPr>
        <w:pStyle w:val="Heading2"/>
      </w:pPr>
      <w:r w:rsidRPr="00BB7993">
        <w:t>STUDENT HOURS</w:t>
      </w:r>
    </w:p>
    <w:p w14:paraId="3805D7DA" w14:textId="77777777" w:rsidR="006571F1" w:rsidRPr="00BB7993" w:rsidRDefault="006571F1" w:rsidP="00743B51">
      <w:pPr>
        <w:pStyle w:val="NoSpacing"/>
      </w:pPr>
    </w:p>
    <w:tbl>
      <w:tblPr>
        <w:tblStyle w:val="TableGrid"/>
        <w:tblW w:w="0" w:type="auto"/>
        <w:jc w:val="center"/>
        <w:tblLook w:val="04A0" w:firstRow="1" w:lastRow="0" w:firstColumn="1" w:lastColumn="0" w:noHBand="0" w:noVBand="1"/>
      </w:tblPr>
      <w:tblGrid>
        <w:gridCol w:w="3415"/>
        <w:gridCol w:w="3150"/>
      </w:tblGrid>
      <w:tr w:rsidR="006571F1" w:rsidRPr="00BB7993" w14:paraId="297A8E80" w14:textId="77777777" w:rsidTr="008C7E05">
        <w:trPr>
          <w:jc w:val="center"/>
        </w:trPr>
        <w:tc>
          <w:tcPr>
            <w:tcW w:w="3415" w:type="dxa"/>
          </w:tcPr>
          <w:p w14:paraId="533696BE" w14:textId="77777777" w:rsidR="006571F1" w:rsidRPr="00BB7993" w:rsidRDefault="006571F1" w:rsidP="004F2F87">
            <w:pPr>
              <w:rPr>
                <w:rFonts w:ascii="Times New Roman" w:hAnsi="Times New Roman" w:cs="Times New Roman"/>
                <w:b/>
                <w:sz w:val="23"/>
                <w:szCs w:val="23"/>
              </w:rPr>
            </w:pPr>
            <w:r w:rsidRPr="00BB7993">
              <w:rPr>
                <w:rFonts w:ascii="Times New Roman" w:hAnsi="Times New Roman" w:cs="Times New Roman"/>
                <w:b/>
                <w:sz w:val="23"/>
                <w:szCs w:val="23"/>
              </w:rPr>
              <w:t>Clinical Hour Requirement:</w:t>
            </w:r>
          </w:p>
        </w:tc>
        <w:tc>
          <w:tcPr>
            <w:tcW w:w="3150" w:type="dxa"/>
          </w:tcPr>
          <w:p w14:paraId="7041DAFA" w14:textId="2948D59F" w:rsidR="006571F1" w:rsidRPr="00197D15" w:rsidRDefault="00C6519F" w:rsidP="002224AD">
            <w:pPr>
              <w:rPr>
                <w:rFonts w:ascii="Times New Roman" w:hAnsi="Times New Roman" w:cs="Times New Roman"/>
                <w:sz w:val="23"/>
                <w:szCs w:val="23"/>
              </w:rPr>
            </w:pPr>
            <w:r w:rsidRPr="00197D15">
              <w:rPr>
                <w:rFonts w:ascii="Times New Roman" w:hAnsi="Times New Roman" w:cs="Times New Roman"/>
                <w:sz w:val="23"/>
                <w:szCs w:val="23"/>
              </w:rPr>
              <w:t>130</w:t>
            </w:r>
            <w:r w:rsidR="006571F1" w:rsidRPr="00197D15">
              <w:rPr>
                <w:rFonts w:ascii="Times New Roman" w:hAnsi="Times New Roman" w:cs="Times New Roman"/>
                <w:sz w:val="23"/>
                <w:szCs w:val="23"/>
              </w:rPr>
              <w:t xml:space="preserve"> hours</w:t>
            </w:r>
            <w:r w:rsidR="004F2F87" w:rsidRPr="00197D15">
              <w:rPr>
                <w:rFonts w:ascii="Times New Roman" w:hAnsi="Times New Roman" w:cs="Times New Roman"/>
                <w:sz w:val="23"/>
                <w:szCs w:val="23"/>
              </w:rPr>
              <w:t xml:space="preserve"> per semester</w:t>
            </w:r>
            <w:r w:rsidRPr="00197D15">
              <w:rPr>
                <w:rStyle w:val="FootnoteReference"/>
                <w:rFonts w:ascii="Times New Roman" w:hAnsi="Times New Roman" w:cs="Times New Roman"/>
                <w:sz w:val="23"/>
                <w:szCs w:val="23"/>
              </w:rPr>
              <w:footnoteReference w:id="1"/>
            </w:r>
          </w:p>
        </w:tc>
      </w:tr>
    </w:tbl>
    <w:p w14:paraId="641C362C" w14:textId="77777777" w:rsidR="006571F1" w:rsidRPr="00BB7993" w:rsidRDefault="006571F1" w:rsidP="00743B51">
      <w:pPr>
        <w:pStyle w:val="NoSpacing"/>
      </w:pPr>
      <w:r w:rsidRPr="00BB7993">
        <w:tab/>
      </w:r>
    </w:p>
    <w:p w14:paraId="3C9BEEA7" w14:textId="2884490D" w:rsidR="00247A17" w:rsidRPr="00197D15" w:rsidRDefault="004F2F87" w:rsidP="00CA2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This averages to </w:t>
      </w:r>
      <w:r w:rsidR="000410A2" w:rsidRPr="00BB7993">
        <w:rPr>
          <w:rFonts w:ascii="Times New Roman" w:hAnsi="Times New Roman" w:cs="Times New Roman"/>
          <w:sz w:val="23"/>
          <w:szCs w:val="23"/>
        </w:rPr>
        <w:t>approximately 11</w:t>
      </w:r>
      <w:r w:rsidR="008C7E05" w:rsidRPr="00BB7993">
        <w:rPr>
          <w:rFonts w:ascii="Times New Roman" w:hAnsi="Times New Roman" w:cs="Times New Roman"/>
          <w:sz w:val="23"/>
          <w:szCs w:val="23"/>
        </w:rPr>
        <w:t xml:space="preserve"> hours per week.</w:t>
      </w:r>
      <w:r w:rsidR="009E48C2" w:rsidRPr="00BB7993">
        <w:rPr>
          <w:rFonts w:ascii="Times New Roman" w:hAnsi="Times New Roman" w:cs="Times New Roman"/>
          <w:sz w:val="23"/>
          <w:szCs w:val="23"/>
        </w:rPr>
        <w:t xml:space="preserve"> </w:t>
      </w:r>
      <w:r w:rsidR="00CA2811" w:rsidRPr="00BB7993">
        <w:rPr>
          <w:rFonts w:ascii="Times New Roman" w:hAnsi="Times New Roman" w:cs="Times New Roman"/>
          <w:sz w:val="23"/>
          <w:szCs w:val="23"/>
        </w:rPr>
        <w:t>As with any client-related work, you can expect that your workload</w:t>
      </w:r>
      <w:r w:rsidRPr="00BB7993">
        <w:rPr>
          <w:rFonts w:ascii="Times New Roman" w:hAnsi="Times New Roman" w:cs="Times New Roman"/>
          <w:sz w:val="23"/>
          <w:szCs w:val="23"/>
        </w:rPr>
        <w:t xml:space="preserve"> will fluctuate</w:t>
      </w:r>
      <w:r w:rsidR="009E48C2" w:rsidRPr="00BB7993">
        <w:rPr>
          <w:rFonts w:ascii="Times New Roman" w:hAnsi="Times New Roman" w:cs="Times New Roman"/>
          <w:sz w:val="23"/>
          <w:szCs w:val="23"/>
        </w:rPr>
        <w:t xml:space="preserve"> throughout the term</w:t>
      </w:r>
      <w:r w:rsidRPr="00BB7993">
        <w:rPr>
          <w:rFonts w:ascii="Times New Roman" w:hAnsi="Times New Roman" w:cs="Times New Roman"/>
          <w:sz w:val="23"/>
          <w:szCs w:val="23"/>
        </w:rPr>
        <w:t xml:space="preserve">. </w:t>
      </w:r>
      <w:r w:rsidR="009B7EF5" w:rsidRPr="00BB7993">
        <w:rPr>
          <w:rFonts w:ascii="Times New Roman" w:hAnsi="Times New Roman" w:cs="Times New Roman"/>
          <w:sz w:val="23"/>
          <w:szCs w:val="23"/>
        </w:rPr>
        <w:t>Your Clinic Hours include a</w:t>
      </w:r>
      <w:r w:rsidR="00CA2811" w:rsidRPr="00BB7993">
        <w:rPr>
          <w:rFonts w:ascii="Times New Roman" w:hAnsi="Times New Roman" w:cs="Times New Roman"/>
          <w:sz w:val="23"/>
          <w:szCs w:val="23"/>
        </w:rPr>
        <w:t xml:space="preserve">ttendance in </w:t>
      </w:r>
      <w:r w:rsidR="00CA2811" w:rsidRPr="00BB7993">
        <w:rPr>
          <w:rFonts w:ascii="Times New Roman" w:hAnsi="Times New Roman" w:cs="Times New Roman"/>
          <w:sz w:val="23"/>
          <w:szCs w:val="23"/>
        </w:rPr>
        <w:lastRenderedPageBreak/>
        <w:t>seminar</w:t>
      </w:r>
      <w:r w:rsidR="00285867" w:rsidRPr="00BB7993">
        <w:rPr>
          <w:rFonts w:ascii="Times New Roman" w:hAnsi="Times New Roman" w:cs="Times New Roman"/>
          <w:sz w:val="23"/>
          <w:szCs w:val="23"/>
        </w:rPr>
        <w:t xml:space="preserve"> as well as time spent preparing for the seminar and</w:t>
      </w:r>
      <w:r w:rsidR="009E48C2" w:rsidRPr="00BB7993">
        <w:rPr>
          <w:rFonts w:ascii="Times New Roman" w:hAnsi="Times New Roman" w:cs="Times New Roman"/>
          <w:sz w:val="23"/>
          <w:szCs w:val="23"/>
        </w:rPr>
        <w:t xml:space="preserve"> working on cases</w:t>
      </w:r>
      <w:r w:rsidRPr="00BB7993">
        <w:rPr>
          <w:rFonts w:ascii="Times New Roman" w:hAnsi="Times New Roman" w:cs="Times New Roman"/>
          <w:sz w:val="23"/>
          <w:szCs w:val="23"/>
        </w:rPr>
        <w:t xml:space="preserve">. </w:t>
      </w:r>
      <w:r w:rsidR="00CA2811" w:rsidRPr="00BB7993">
        <w:rPr>
          <w:rFonts w:ascii="Times New Roman" w:hAnsi="Times New Roman" w:cs="Times New Roman"/>
          <w:sz w:val="23"/>
          <w:szCs w:val="23"/>
        </w:rPr>
        <w:t xml:space="preserve">You should monitor your hours closely and not allow yourself to fall behind—it is your responsibility to speak with your supervisor </w:t>
      </w:r>
      <w:proofErr w:type="gramStart"/>
      <w:r w:rsidR="00CA2811" w:rsidRPr="00BB7993">
        <w:rPr>
          <w:rFonts w:ascii="Times New Roman" w:hAnsi="Times New Roman" w:cs="Times New Roman"/>
          <w:sz w:val="23"/>
          <w:szCs w:val="23"/>
        </w:rPr>
        <w:t>in the event that</w:t>
      </w:r>
      <w:proofErr w:type="gramEnd"/>
      <w:r w:rsidR="00CA2811" w:rsidRPr="00BB7993">
        <w:rPr>
          <w:rFonts w:ascii="Times New Roman" w:hAnsi="Times New Roman" w:cs="Times New Roman"/>
          <w:sz w:val="23"/>
          <w:szCs w:val="23"/>
        </w:rPr>
        <w:t xml:space="preserve"> you do not have sufficient assigned work.</w:t>
      </w:r>
    </w:p>
    <w:p w14:paraId="0FFAB5CE" w14:textId="4CEEE8FD" w:rsidR="00CA2811" w:rsidRPr="00BB7993" w:rsidRDefault="00CA2811" w:rsidP="00131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b/>
          <w:sz w:val="23"/>
          <w:szCs w:val="23"/>
        </w:rPr>
      </w:pPr>
      <w:r w:rsidRPr="00BB7993">
        <w:rPr>
          <w:rFonts w:ascii="Times New Roman" w:hAnsi="Times New Roman" w:cs="Times New Roman"/>
          <w:sz w:val="23"/>
          <w:szCs w:val="23"/>
        </w:rPr>
        <w:t>Some of your clinic work will take place in the clinic, but some of your work can or must be done elsewhere</w:t>
      </w:r>
      <w:r w:rsidR="00285867" w:rsidRPr="00BB7993">
        <w:rPr>
          <w:rFonts w:ascii="Times New Roman" w:hAnsi="Times New Roman" w:cs="Times New Roman"/>
          <w:sz w:val="23"/>
          <w:szCs w:val="23"/>
        </w:rPr>
        <w:t xml:space="preserve">; </w:t>
      </w:r>
      <w:r w:rsidRPr="00BB7993">
        <w:rPr>
          <w:rFonts w:ascii="Times New Roman" w:hAnsi="Times New Roman" w:cs="Times New Roman"/>
          <w:sz w:val="23"/>
          <w:szCs w:val="23"/>
        </w:rPr>
        <w:t>you are allowed to count hours of clinic work that you do outside the clinic building.</w:t>
      </w:r>
      <w:r w:rsidRPr="00BB7993">
        <w:rPr>
          <w:rFonts w:ascii="Times New Roman" w:hAnsi="Times New Roman" w:cs="Times New Roman"/>
          <w:b/>
          <w:sz w:val="23"/>
          <w:szCs w:val="23"/>
        </w:rPr>
        <w:t xml:space="preserve"> </w:t>
      </w:r>
      <w:r w:rsidRPr="00BB7993">
        <w:rPr>
          <w:rFonts w:ascii="Times New Roman" w:hAnsi="Times New Roman" w:cs="Times New Roman"/>
          <w:sz w:val="23"/>
          <w:szCs w:val="23"/>
        </w:rPr>
        <w:t xml:space="preserve">You are expected to </w:t>
      </w:r>
      <w:r w:rsidR="00353130">
        <w:rPr>
          <w:rFonts w:ascii="Times New Roman" w:hAnsi="Times New Roman" w:cs="Times New Roman"/>
          <w:sz w:val="23"/>
          <w:szCs w:val="23"/>
        </w:rPr>
        <w:t xml:space="preserve">track time spent on case work via CLIO. </w:t>
      </w:r>
    </w:p>
    <w:p w14:paraId="201D5A0F" w14:textId="77777777" w:rsidR="006D3FD5" w:rsidRPr="00BB7993" w:rsidRDefault="006D3FD5" w:rsidP="00BB7993">
      <w:pPr>
        <w:pStyle w:val="Heading2"/>
      </w:pPr>
      <w:r w:rsidRPr="00BB7993">
        <w:t>CONFIDENTIALITY &amp; PROFESSIONALISM</w:t>
      </w:r>
    </w:p>
    <w:p w14:paraId="2114AA19" w14:textId="77777777" w:rsidR="006D3FD5" w:rsidRPr="00BB7993" w:rsidRDefault="006D3FD5" w:rsidP="00743B51">
      <w:pPr>
        <w:pStyle w:val="NoSpacing"/>
      </w:pPr>
    </w:p>
    <w:p w14:paraId="739A8E69" w14:textId="025C0B6D" w:rsidR="006D3FD5" w:rsidRPr="00BB7993" w:rsidRDefault="006D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Remember that we operate a law office. That means that the cloak of confidentiality and attorney client privilege must surround everything we do </w:t>
      </w:r>
      <w:proofErr w:type="gramStart"/>
      <w:r w:rsidRPr="00BB7993">
        <w:rPr>
          <w:rFonts w:ascii="Times New Roman" w:hAnsi="Times New Roman" w:cs="Times New Roman"/>
          <w:sz w:val="23"/>
          <w:szCs w:val="23"/>
        </w:rPr>
        <w:t>with regard to</w:t>
      </w:r>
      <w:proofErr w:type="gramEnd"/>
      <w:r w:rsidRPr="00BB7993">
        <w:rPr>
          <w:rFonts w:ascii="Times New Roman" w:hAnsi="Times New Roman" w:cs="Times New Roman"/>
          <w:sz w:val="23"/>
          <w:szCs w:val="23"/>
        </w:rPr>
        <w:t xml:space="preserve"> clients and their cases. </w:t>
      </w:r>
    </w:p>
    <w:p w14:paraId="0B563A39" w14:textId="77777777" w:rsidR="006D3FD5" w:rsidRPr="00BB7993" w:rsidRDefault="006D3FD5" w:rsidP="00456265">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b/>
          <w:sz w:val="23"/>
          <w:szCs w:val="23"/>
        </w:rPr>
        <w:t>DO NOT</w:t>
      </w:r>
      <w:r w:rsidRPr="00BB7993">
        <w:rPr>
          <w:rFonts w:ascii="Times New Roman" w:hAnsi="Times New Roman" w:cs="Times New Roman"/>
          <w:sz w:val="23"/>
          <w:szCs w:val="23"/>
        </w:rPr>
        <w:t xml:space="preserve"> place clinic work on computers or d</w:t>
      </w:r>
      <w:r w:rsidR="00131333" w:rsidRPr="00BB7993">
        <w:rPr>
          <w:rFonts w:ascii="Times New Roman" w:hAnsi="Times New Roman" w:cs="Times New Roman"/>
          <w:sz w:val="23"/>
          <w:szCs w:val="23"/>
        </w:rPr>
        <w:t>rives</w:t>
      </w:r>
      <w:r w:rsidRPr="00BB7993">
        <w:rPr>
          <w:rFonts w:ascii="Times New Roman" w:hAnsi="Times New Roman" w:cs="Times New Roman"/>
          <w:sz w:val="23"/>
          <w:szCs w:val="23"/>
        </w:rPr>
        <w:t xml:space="preserve"> to which others have access. </w:t>
      </w:r>
    </w:p>
    <w:p w14:paraId="06045BBA" w14:textId="77777777" w:rsidR="006D3FD5" w:rsidRPr="00BB7993" w:rsidRDefault="006D3FD5" w:rsidP="00456265">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b/>
          <w:sz w:val="23"/>
          <w:szCs w:val="23"/>
        </w:rPr>
        <w:t>DO NOT</w:t>
      </w:r>
      <w:r w:rsidRPr="00BB7993">
        <w:rPr>
          <w:rFonts w:ascii="Times New Roman" w:hAnsi="Times New Roman" w:cs="Times New Roman"/>
          <w:sz w:val="23"/>
          <w:szCs w:val="23"/>
        </w:rPr>
        <w:t xml:space="preserve"> discuss your cases with people who are not in the clinic. Moreover, when you discuss cases with appropriate people, do it in a manner which minimizes the chances of being overheard. </w:t>
      </w:r>
    </w:p>
    <w:p w14:paraId="52D6E7F0" w14:textId="506CA70E" w:rsidR="006D3FD5" w:rsidRPr="006F1888" w:rsidRDefault="006D3FD5" w:rsidP="006F1888">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b/>
          <w:sz w:val="23"/>
          <w:szCs w:val="23"/>
        </w:rPr>
        <w:t>TAKE CARE</w:t>
      </w:r>
      <w:r w:rsidRPr="00BB7993">
        <w:rPr>
          <w:rFonts w:ascii="Times New Roman" w:hAnsi="Times New Roman" w:cs="Times New Roman"/>
          <w:sz w:val="23"/>
          <w:szCs w:val="23"/>
        </w:rPr>
        <w:t xml:space="preserve"> with any email communication regarding client matters to ensure confidentiality. In addition, remember that when speaking with others who are legitimately involved in the case, such as relatives, witnesses, or opposing counsel, you must be especially cautious not to disclose confidential client information and to always talk about your client in a professional and respectful manner. </w:t>
      </w:r>
    </w:p>
    <w:p w14:paraId="48411CC4" w14:textId="5FE3873E" w:rsidR="006D3FD5" w:rsidRPr="00BB7993" w:rsidRDefault="006D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The </w:t>
      </w:r>
      <w:proofErr w:type="gramStart"/>
      <w:r w:rsidRPr="00BB7993">
        <w:rPr>
          <w:rFonts w:ascii="Times New Roman" w:hAnsi="Times New Roman" w:cs="Times New Roman"/>
          <w:sz w:val="23"/>
          <w:szCs w:val="23"/>
        </w:rPr>
        <w:t>manner in which</w:t>
      </w:r>
      <w:proofErr w:type="gramEnd"/>
      <w:r w:rsidRPr="00BB7993">
        <w:rPr>
          <w:rFonts w:ascii="Times New Roman" w:hAnsi="Times New Roman" w:cs="Times New Roman"/>
          <w:sz w:val="23"/>
          <w:szCs w:val="23"/>
        </w:rPr>
        <w:t xml:space="preserve"> you interact with others and present your client’s case reflects on both your client and you as a professional.</w:t>
      </w:r>
    </w:p>
    <w:p w14:paraId="6D97F4D2" w14:textId="093C9549" w:rsidR="006D3FD5" w:rsidRPr="00BB7993" w:rsidRDefault="006D3FD5" w:rsidP="006F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It is very important that you document </w:t>
      </w:r>
      <w:proofErr w:type="gramStart"/>
      <w:r w:rsidRPr="00BB7993">
        <w:rPr>
          <w:rFonts w:ascii="Times New Roman" w:hAnsi="Times New Roman" w:cs="Times New Roman"/>
          <w:sz w:val="23"/>
          <w:szCs w:val="23"/>
        </w:rPr>
        <w:t>all of</w:t>
      </w:r>
      <w:proofErr w:type="gramEnd"/>
      <w:r w:rsidRPr="00BB7993">
        <w:rPr>
          <w:rFonts w:ascii="Times New Roman" w:hAnsi="Times New Roman" w:cs="Times New Roman"/>
          <w:sz w:val="23"/>
          <w:szCs w:val="23"/>
        </w:rPr>
        <w:t xml:space="preserve"> your </w:t>
      </w:r>
      <w:r w:rsidRPr="00353130">
        <w:rPr>
          <w:rFonts w:ascii="Times New Roman" w:hAnsi="Times New Roman" w:cs="Times New Roman"/>
          <w:sz w:val="23"/>
          <w:szCs w:val="23"/>
        </w:rPr>
        <w:t xml:space="preserve">work in the </w:t>
      </w:r>
      <w:r w:rsidR="00353130" w:rsidRPr="00353130">
        <w:rPr>
          <w:rFonts w:ascii="Times New Roman" w:hAnsi="Times New Roman" w:cs="Times New Roman"/>
          <w:sz w:val="23"/>
          <w:szCs w:val="23"/>
        </w:rPr>
        <w:t>CLIO for each client</w:t>
      </w:r>
      <w:r w:rsidR="004F2F87" w:rsidRPr="00353130">
        <w:rPr>
          <w:rFonts w:ascii="Times New Roman" w:hAnsi="Times New Roman" w:cs="Times New Roman"/>
          <w:sz w:val="23"/>
          <w:szCs w:val="23"/>
        </w:rPr>
        <w:t xml:space="preserve">. </w:t>
      </w:r>
      <w:r w:rsidRPr="00353130">
        <w:rPr>
          <w:rFonts w:ascii="Times New Roman" w:hAnsi="Times New Roman" w:cs="Times New Roman"/>
          <w:b/>
          <w:sz w:val="23"/>
          <w:szCs w:val="23"/>
        </w:rPr>
        <w:t>YOU</w:t>
      </w:r>
      <w:r w:rsidRPr="00BB7993">
        <w:rPr>
          <w:rFonts w:ascii="Times New Roman" w:hAnsi="Times New Roman" w:cs="Times New Roman"/>
          <w:b/>
          <w:sz w:val="23"/>
          <w:szCs w:val="23"/>
        </w:rPr>
        <w:t xml:space="preserve"> ARE EXPECTED TO DOCUMENT ALL WORK-RELATED MATTERS </w:t>
      </w:r>
      <w:r w:rsidR="00D53BA6">
        <w:rPr>
          <w:rFonts w:ascii="Times New Roman" w:hAnsi="Times New Roman" w:cs="Times New Roman"/>
          <w:b/>
          <w:sz w:val="23"/>
          <w:szCs w:val="23"/>
        </w:rPr>
        <w:t>USING CLIO</w:t>
      </w:r>
      <w:r w:rsidR="004F2F87" w:rsidRPr="00D53BA6">
        <w:rPr>
          <w:rFonts w:ascii="Times New Roman" w:hAnsi="Times New Roman" w:cs="Times New Roman"/>
          <w:b/>
          <w:sz w:val="23"/>
          <w:szCs w:val="23"/>
        </w:rPr>
        <w:t>.</w:t>
      </w:r>
      <w:r w:rsidR="004F2F87" w:rsidRPr="00BB7993">
        <w:rPr>
          <w:rFonts w:ascii="Times New Roman" w:hAnsi="Times New Roman" w:cs="Times New Roman"/>
          <w:b/>
          <w:sz w:val="23"/>
          <w:szCs w:val="23"/>
        </w:rPr>
        <w:t xml:space="preserve"> </w:t>
      </w:r>
      <w:r w:rsidRPr="00BB7993">
        <w:rPr>
          <w:rFonts w:ascii="Times New Roman" w:hAnsi="Times New Roman" w:cs="Times New Roman"/>
          <w:sz w:val="23"/>
          <w:szCs w:val="23"/>
        </w:rPr>
        <w:t xml:space="preserve">This is good professional practice for many </w:t>
      </w:r>
      <w:proofErr w:type="gramStart"/>
      <w:r w:rsidRPr="00BB7993">
        <w:rPr>
          <w:rFonts w:ascii="Times New Roman" w:hAnsi="Times New Roman" w:cs="Times New Roman"/>
          <w:sz w:val="23"/>
          <w:szCs w:val="23"/>
        </w:rPr>
        <w:t>reasons</w:t>
      </w:r>
      <w:proofErr w:type="gramEnd"/>
      <w:r w:rsidRPr="00BB7993">
        <w:rPr>
          <w:rFonts w:ascii="Times New Roman" w:hAnsi="Times New Roman" w:cs="Times New Roman"/>
          <w:sz w:val="23"/>
          <w:szCs w:val="23"/>
        </w:rPr>
        <w:t xml:space="preserve"> and it will affect your grade. </w:t>
      </w:r>
      <w:r w:rsidR="00131333" w:rsidRPr="00BB7993">
        <w:rPr>
          <w:rFonts w:ascii="Times New Roman" w:hAnsi="Times New Roman" w:cs="Times New Roman"/>
          <w:sz w:val="23"/>
          <w:szCs w:val="23"/>
        </w:rPr>
        <w:t>Y</w:t>
      </w:r>
      <w:r w:rsidRPr="00BB7993">
        <w:rPr>
          <w:rFonts w:ascii="Times New Roman" w:hAnsi="Times New Roman" w:cs="Times New Roman"/>
          <w:sz w:val="23"/>
          <w:szCs w:val="23"/>
        </w:rPr>
        <w:t>ou will not always be available to answer questions about a particular client’s case</w:t>
      </w:r>
      <w:r w:rsidR="004F2F87" w:rsidRPr="00BB7993">
        <w:rPr>
          <w:rFonts w:ascii="Times New Roman" w:hAnsi="Times New Roman" w:cs="Times New Roman"/>
          <w:sz w:val="23"/>
          <w:szCs w:val="23"/>
        </w:rPr>
        <w:t xml:space="preserve">. </w:t>
      </w:r>
      <w:r w:rsidRPr="00BB7993">
        <w:rPr>
          <w:rFonts w:ascii="Times New Roman" w:hAnsi="Times New Roman" w:cs="Times New Roman"/>
          <w:sz w:val="23"/>
          <w:szCs w:val="23"/>
        </w:rPr>
        <w:t xml:space="preserve">To state the obvious, you are in the clinic for only one semester, but your clients’ lives and legal issues continue. Copy all memoranda to your faculty supervisor and any co-counsel. </w:t>
      </w:r>
    </w:p>
    <w:p w14:paraId="79981FC9" w14:textId="0D1D8A48" w:rsidR="006D3FD5" w:rsidRPr="00BB7993" w:rsidRDefault="006D3FD5" w:rsidP="00222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Remember that your written work—whether it involves filling out a simple application or drafting a brief—reflects on the clinic and, more importantly, on your clients</w:t>
      </w:r>
      <w:r w:rsidR="004F2F87" w:rsidRPr="00BB7993">
        <w:rPr>
          <w:rFonts w:ascii="Times New Roman" w:hAnsi="Times New Roman" w:cs="Times New Roman"/>
          <w:sz w:val="23"/>
          <w:szCs w:val="23"/>
        </w:rPr>
        <w:t xml:space="preserve">. </w:t>
      </w:r>
      <w:r w:rsidRPr="00BB7993">
        <w:rPr>
          <w:rFonts w:ascii="Times New Roman" w:hAnsi="Times New Roman" w:cs="Times New Roman"/>
          <w:sz w:val="23"/>
          <w:szCs w:val="23"/>
        </w:rPr>
        <w:t>You are expected to take ownership and responsibility for your work. You must always prepare documents well in advance of deadlines for supervisor review.</w:t>
      </w:r>
    </w:p>
    <w:p w14:paraId="476B04F0" w14:textId="493A21C7" w:rsidR="006571F1" w:rsidRDefault="006571F1" w:rsidP="006F1888">
      <w:pPr>
        <w:pStyle w:val="Heading2"/>
      </w:pPr>
      <w:r w:rsidRPr="00BB7993">
        <w:t xml:space="preserve">CLINIC </w:t>
      </w:r>
      <w:r w:rsidR="007D4101" w:rsidRPr="00BB7993">
        <w:t>MAIL</w:t>
      </w:r>
      <w:r w:rsidRPr="00BB7993">
        <w:t>BOX, EMAIL, AND PHONE MESSAGES</w:t>
      </w:r>
    </w:p>
    <w:p w14:paraId="562EA695" w14:textId="77777777" w:rsidR="006F1888" w:rsidRPr="006F1888" w:rsidRDefault="006F1888" w:rsidP="006F1888">
      <w:pPr>
        <w:pStyle w:val="NoSpacing"/>
      </w:pPr>
    </w:p>
    <w:p w14:paraId="07264059" w14:textId="2B9979A2" w:rsidR="00B53DBF" w:rsidRPr="00BB7993" w:rsidRDefault="006571F1" w:rsidP="00657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lastRenderedPageBreak/>
        <w:t xml:space="preserve">Most case communications, except in emergencies, will be through your clinic </w:t>
      </w:r>
      <w:r w:rsidR="00F21056" w:rsidRPr="00BB7993">
        <w:rPr>
          <w:rFonts w:ascii="Times New Roman" w:hAnsi="Times New Roman" w:cs="Times New Roman"/>
          <w:sz w:val="23"/>
          <w:szCs w:val="23"/>
        </w:rPr>
        <w:t>mailbox</w:t>
      </w:r>
      <w:r w:rsidR="00894EF4" w:rsidRPr="00BB7993">
        <w:rPr>
          <w:rFonts w:ascii="Times New Roman" w:hAnsi="Times New Roman" w:cs="Times New Roman"/>
          <w:sz w:val="23"/>
          <w:szCs w:val="23"/>
        </w:rPr>
        <w:t xml:space="preserve"> </w:t>
      </w:r>
      <w:r w:rsidRPr="00BB7993">
        <w:rPr>
          <w:rFonts w:ascii="Times New Roman" w:hAnsi="Times New Roman" w:cs="Times New Roman"/>
          <w:sz w:val="23"/>
          <w:szCs w:val="23"/>
        </w:rPr>
        <w:t>or clinic email</w:t>
      </w:r>
      <w:r w:rsidR="004F2F87" w:rsidRPr="00BB7993">
        <w:rPr>
          <w:rFonts w:ascii="Times New Roman" w:hAnsi="Times New Roman" w:cs="Times New Roman"/>
          <w:sz w:val="23"/>
          <w:szCs w:val="23"/>
        </w:rPr>
        <w:t xml:space="preserve">. </w:t>
      </w:r>
      <w:r w:rsidR="00CA3B61" w:rsidRPr="00BB7993">
        <w:rPr>
          <w:rFonts w:ascii="Times New Roman" w:hAnsi="Times New Roman" w:cs="Times New Roman"/>
          <w:sz w:val="23"/>
          <w:szCs w:val="23"/>
        </w:rPr>
        <w:t xml:space="preserve">Do not use your personal email to communicate with clients. </w:t>
      </w:r>
      <w:r w:rsidRPr="00BB7993">
        <w:rPr>
          <w:rFonts w:ascii="Times New Roman" w:hAnsi="Times New Roman" w:cs="Times New Roman"/>
          <w:sz w:val="23"/>
          <w:szCs w:val="23"/>
        </w:rPr>
        <w:t>Please follow the guidelines below:</w:t>
      </w:r>
    </w:p>
    <w:p w14:paraId="7B3F852E" w14:textId="09D16BE5" w:rsidR="006571F1" w:rsidRPr="00811BB1" w:rsidRDefault="006571F1" w:rsidP="00811BB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960471">
        <w:rPr>
          <w:rFonts w:ascii="Times New Roman" w:hAnsi="Times New Roman" w:cs="Times New Roman"/>
          <w:b/>
          <w:sz w:val="23"/>
          <w:szCs w:val="23"/>
        </w:rPr>
        <w:t>Store</w:t>
      </w:r>
      <w:r w:rsidR="006F1888" w:rsidRPr="00960471">
        <w:rPr>
          <w:rFonts w:ascii="Times New Roman" w:hAnsi="Times New Roman" w:cs="Times New Roman"/>
          <w:b/>
          <w:sz w:val="23"/>
          <w:szCs w:val="23"/>
        </w:rPr>
        <w:t xml:space="preserve"> all case files in the appropriate folders on the Clinic S-Drive</w:t>
      </w:r>
      <w:r w:rsidR="00960471" w:rsidRPr="00960471">
        <w:rPr>
          <w:rFonts w:ascii="Times New Roman" w:hAnsi="Times New Roman" w:cs="Times New Roman"/>
          <w:b/>
          <w:sz w:val="23"/>
          <w:szCs w:val="23"/>
        </w:rPr>
        <w:t xml:space="preserve"> and CLIO</w:t>
      </w:r>
      <w:r w:rsidR="006F1888" w:rsidRPr="00960471">
        <w:rPr>
          <w:rFonts w:ascii="Times New Roman" w:hAnsi="Times New Roman" w:cs="Times New Roman"/>
          <w:b/>
          <w:sz w:val="23"/>
          <w:szCs w:val="23"/>
        </w:rPr>
        <w:t xml:space="preserve">. </w:t>
      </w:r>
      <w:r w:rsidR="006F1888" w:rsidRPr="00960471">
        <w:rPr>
          <w:rFonts w:ascii="Times New Roman" w:hAnsi="Times New Roman" w:cs="Times New Roman"/>
          <w:bCs/>
          <w:sz w:val="23"/>
          <w:szCs w:val="23"/>
        </w:rPr>
        <w:t>Th</w:t>
      </w:r>
      <w:r w:rsidR="00960471" w:rsidRPr="00960471">
        <w:rPr>
          <w:rFonts w:ascii="Times New Roman" w:hAnsi="Times New Roman" w:cs="Times New Roman"/>
          <w:bCs/>
          <w:sz w:val="23"/>
          <w:szCs w:val="23"/>
        </w:rPr>
        <w:t>e S-</w:t>
      </w:r>
      <w:r w:rsidR="006F1888" w:rsidRPr="00960471">
        <w:rPr>
          <w:rFonts w:ascii="Times New Roman" w:hAnsi="Times New Roman" w:cs="Times New Roman"/>
          <w:bCs/>
          <w:sz w:val="23"/>
          <w:szCs w:val="23"/>
        </w:rPr>
        <w:t xml:space="preserve">drive </w:t>
      </w:r>
      <w:r w:rsidR="00960471" w:rsidRPr="00960471">
        <w:rPr>
          <w:rFonts w:ascii="Times New Roman" w:hAnsi="Times New Roman" w:cs="Times New Roman"/>
          <w:bCs/>
          <w:sz w:val="23"/>
          <w:szCs w:val="23"/>
        </w:rPr>
        <w:t xml:space="preserve">serves as a repository for all the clinic case files and it is imperative that I and future clinicians have access to all necessary forms and documents related to a client.  </w:t>
      </w:r>
      <w:r w:rsidRPr="00960471">
        <w:rPr>
          <w:rFonts w:ascii="Times New Roman" w:hAnsi="Times New Roman" w:cs="Times New Roman"/>
          <w:b/>
          <w:sz w:val="23"/>
          <w:szCs w:val="23"/>
        </w:rPr>
        <w:t xml:space="preserve"> </w:t>
      </w:r>
    </w:p>
    <w:p w14:paraId="49A88B4F" w14:textId="4EC23FFC" w:rsidR="006571F1" w:rsidRPr="00811BB1" w:rsidRDefault="006571F1" w:rsidP="00811BB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b/>
          <w:sz w:val="23"/>
          <w:szCs w:val="23"/>
        </w:rPr>
      </w:pPr>
      <w:r w:rsidRPr="00BB7993">
        <w:rPr>
          <w:rFonts w:ascii="Times New Roman" w:hAnsi="Times New Roman" w:cs="Times New Roman"/>
          <w:b/>
          <w:sz w:val="23"/>
          <w:szCs w:val="23"/>
        </w:rPr>
        <w:t xml:space="preserve">All correspondence with </w:t>
      </w:r>
      <w:r w:rsidR="00CA3B61" w:rsidRPr="00BB7993">
        <w:rPr>
          <w:rFonts w:ascii="Times New Roman" w:hAnsi="Times New Roman" w:cs="Times New Roman"/>
          <w:b/>
          <w:sz w:val="23"/>
          <w:szCs w:val="23"/>
        </w:rPr>
        <w:t xml:space="preserve">clients and </w:t>
      </w:r>
      <w:r w:rsidRPr="00BB7993">
        <w:rPr>
          <w:rFonts w:ascii="Times New Roman" w:hAnsi="Times New Roman" w:cs="Times New Roman"/>
          <w:b/>
          <w:sz w:val="23"/>
          <w:szCs w:val="23"/>
        </w:rPr>
        <w:t xml:space="preserve">parties outside of the clinic MUST be sent from </w:t>
      </w:r>
      <w:r w:rsidR="00CA3B61" w:rsidRPr="00BB7993">
        <w:rPr>
          <w:rFonts w:ascii="Times New Roman" w:hAnsi="Times New Roman" w:cs="Times New Roman"/>
          <w:b/>
          <w:sz w:val="23"/>
          <w:szCs w:val="23"/>
        </w:rPr>
        <w:t xml:space="preserve">your </w:t>
      </w:r>
      <w:r w:rsidRPr="00BB7993">
        <w:rPr>
          <w:rFonts w:ascii="Times New Roman" w:hAnsi="Times New Roman" w:cs="Times New Roman"/>
          <w:b/>
          <w:sz w:val="23"/>
          <w:szCs w:val="23"/>
        </w:rPr>
        <w:t>clinic email account.</w:t>
      </w:r>
      <w:r w:rsidRPr="00BB7993">
        <w:rPr>
          <w:rFonts w:ascii="Times New Roman" w:hAnsi="Times New Roman" w:cs="Times New Roman"/>
          <w:sz w:val="23"/>
          <w:szCs w:val="23"/>
        </w:rPr>
        <w:t xml:space="preserve"> You may use your personal </w:t>
      </w:r>
      <w:r w:rsidR="00CA3B61" w:rsidRPr="00BB7993">
        <w:rPr>
          <w:rFonts w:ascii="Times New Roman" w:hAnsi="Times New Roman" w:cs="Times New Roman"/>
          <w:sz w:val="23"/>
          <w:szCs w:val="23"/>
        </w:rPr>
        <w:t>UF</w:t>
      </w:r>
      <w:r w:rsidRPr="00BB7993">
        <w:rPr>
          <w:rFonts w:ascii="Times New Roman" w:hAnsi="Times New Roman" w:cs="Times New Roman"/>
          <w:sz w:val="23"/>
          <w:szCs w:val="23"/>
        </w:rPr>
        <w:t xml:space="preserve"> email addresses for correspondence with your supervisor</w:t>
      </w:r>
      <w:r w:rsidR="00960471">
        <w:rPr>
          <w:rFonts w:ascii="Times New Roman" w:hAnsi="Times New Roman" w:cs="Times New Roman"/>
          <w:sz w:val="23"/>
          <w:szCs w:val="23"/>
        </w:rPr>
        <w:t>, but all clinic communication with other third parties, including your client, must be sent using your clinic email</w:t>
      </w:r>
      <w:r w:rsidR="004F2F87" w:rsidRPr="00BB7993">
        <w:rPr>
          <w:rFonts w:ascii="Times New Roman" w:hAnsi="Times New Roman" w:cs="Times New Roman"/>
          <w:sz w:val="23"/>
          <w:szCs w:val="23"/>
        </w:rPr>
        <w:t xml:space="preserve">. </w:t>
      </w:r>
      <w:r w:rsidRPr="00BB7993">
        <w:rPr>
          <w:rFonts w:ascii="Times New Roman" w:hAnsi="Times New Roman" w:cs="Times New Roman"/>
          <w:sz w:val="23"/>
          <w:szCs w:val="23"/>
        </w:rPr>
        <w:t>In addition, you MUST copy your supervisor on all client-related emails</w:t>
      </w:r>
      <w:r w:rsidR="004F2F87" w:rsidRPr="00BB7993">
        <w:rPr>
          <w:rFonts w:ascii="Times New Roman" w:hAnsi="Times New Roman" w:cs="Times New Roman"/>
          <w:sz w:val="23"/>
          <w:szCs w:val="23"/>
        </w:rPr>
        <w:t xml:space="preserve">. </w:t>
      </w:r>
    </w:p>
    <w:p w14:paraId="180D9D36" w14:textId="05C8B4A7" w:rsidR="006571F1" w:rsidRPr="00811BB1" w:rsidRDefault="006571F1" w:rsidP="00811BB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b/>
          <w:sz w:val="23"/>
          <w:szCs w:val="23"/>
        </w:rPr>
        <w:t>Check your email and clinic email every day and be responsive</w:t>
      </w:r>
      <w:r w:rsidR="004F2F87" w:rsidRPr="00BB7993">
        <w:rPr>
          <w:rFonts w:ascii="Times New Roman" w:hAnsi="Times New Roman" w:cs="Times New Roman"/>
          <w:b/>
          <w:sz w:val="23"/>
          <w:szCs w:val="23"/>
        </w:rPr>
        <w:t xml:space="preserve">. </w:t>
      </w:r>
      <w:r w:rsidRPr="00BB7993">
        <w:rPr>
          <w:rFonts w:ascii="Times New Roman" w:hAnsi="Times New Roman" w:cs="Times New Roman"/>
          <w:sz w:val="23"/>
          <w:szCs w:val="23"/>
        </w:rPr>
        <w:t>This is crucial</w:t>
      </w:r>
      <w:r w:rsidR="004F2F87" w:rsidRPr="00BB7993">
        <w:rPr>
          <w:rFonts w:ascii="Times New Roman" w:hAnsi="Times New Roman" w:cs="Times New Roman"/>
          <w:sz w:val="23"/>
          <w:szCs w:val="23"/>
        </w:rPr>
        <w:t xml:space="preserve">. </w:t>
      </w:r>
      <w:r w:rsidRPr="00BB7993">
        <w:rPr>
          <w:rFonts w:ascii="Times New Roman" w:hAnsi="Times New Roman" w:cs="Times New Roman"/>
          <w:sz w:val="23"/>
          <w:szCs w:val="23"/>
        </w:rPr>
        <w:t>Emails from supervisors, clients</w:t>
      </w:r>
      <w:r w:rsidR="00960471">
        <w:rPr>
          <w:rFonts w:ascii="Times New Roman" w:hAnsi="Times New Roman" w:cs="Times New Roman"/>
          <w:sz w:val="23"/>
          <w:szCs w:val="23"/>
        </w:rPr>
        <w:t>,</w:t>
      </w:r>
      <w:r w:rsidRPr="00BB7993">
        <w:rPr>
          <w:rFonts w:ascii="Times New Roman" w:hAnsi="Times New Roman" w:cs="Times New Roman"/>
          <w:sz w:val="23"/>
          <w:szCs w:val="23"/>
        </w:rPr>
        <w:t xml:space="preserve"> and caseworkers should never linger for more than twenty-four hours without response.</w:t>
      </w:r>
    </w:p>
    <w:p w14:paraId="5D54D5F7" w14:textId="7FC72CD3" w:rsidR="006571F1" w:rsidRDefault="006571F1" w:rsidP="00456265">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b/>
          <w:sz w:val="23"/>
          <w:szCs w:val="23"/>
        </w:rPr>
        <w:t xml:space="preserve">Return all phone calls in a timely manner. </w:t>
      </w:r>
      <w:r w:rsidRPr="00BB7993">
        <w:rPr>
          <w:rFonts w:ascii="Times New Roman" w:hAnsi="Times New Roman" w:cs="Times New Roman"/>
          <w:sz w:val="23"/>
          <w:szCs w:val="23"/>
        </w:rPr>
        <w:t>You may want to set aside some specific times that you will be in the clinic every week and then advise people involved in your cases, so that they can more easily reach you</w:t>
      </w:r>
      <w:r w:rsidR="004F2F87" w:rsidRPr="00BB7993">
        <w:rPr>
          <w:rFonts w:ascii="Times New Roman" w:hAnsi="Times New Roman" w:cs="Times New Roman"/>
          <w:sz w:val="23"/>
          <w:szCs w:val="23"/>
        </w:rPr>
        <w:t xml:space="preserve">. </w:t>
      </w:r>
      <w:r w:rsidRPr="00BB7993">
        <w:rPr>
          <w:rFonts w:ascii="Times New Roman" w:hAnsi="Times New Roman" w:cs="Times New Roman"/>
          <w:sz w:val="23"/>
          <w:szCs w:val="23"/>
        </w:rPr>
        <w:t>If you are sick or for some other legitimate reason will be away from the clinic for several days, please let us know as soon as practicable.</w:t>
      </w:r>
    </w:p>
    <w:p w14:paraId="170FA9C5" w14:textId="77777777" w:rsidR="00811BB1" w:rsidRPr="00BB7993" w:rsidRDefault="00811BB1" w:rsidP="00811B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p>
    <w:p w14:paraId="38CD22FC" w14:textId="560E9E78" w:rsidR="006571F1" w:rsidRDefault="00811BB1" w:rsidP="008D0508">
      <w:pPr>
        <w:pStyle w:val="Heading2"/>
      </w:pPr>
      <w:r>
        <w:t>Baker County Detention Facility Visit</w:t>
      </w:r>
    </w:p>
    <w:p w14:paraId="780C3550" w14:textId="77777777" w:rsidR="00811BB1" w:rsidRDefault="00811BB1" w:rsidP="00811BB1">
      <w:pPr>
        <w:pStyle w:val="NoSpacing"/>
      </w:pPr>
    </w:p>
    <w:p w14:paraId="30C3F524" w14:textId="69FF2E59" w:rsidR="006571F1" w:rsidRDefault="001E3DB9" w:rsidP="00811BB1">
      <w:pPr>
        <w:pStyle w:val="NoSpacing"/>
        <w:jc w:val="both"/>
      </w:pPr>
      <w:r>
        <w:t>We are launching a new project i</w:t>
      </w:r>
      <w:r w:rsidR="008D0508">
        <w:t xml:space="preserve">n conjunction with </w:t>
      </w:r>
      <w:r>
        <w:t xml:space="preserve">other law schools and immigration legal service </w:t>
      </w:r>
      <w:r w:rsidR="000622B5">
        <w:t>organizations</w:t>
      </w:r>
      <w:r>
        <w:t xml:space="preserve"> to </w:t>
      </w:r>
      <w:r w:rsidR="00743B51">
        <w:t>provide legal representation to</w:t>
      </w:r>
      <w:r>
        <w:t xml:space="preserve"> </w:t>
      </w:r>
      <w:r w:rsidR="003C587E">
        <w:t>immigrants</w:t>
      </w:r>
      <w:r>
        <w:t xml:space="preserve"> detained at the Baker County </w:t>
      </w:r>
      <w:r w:rsidR="003C587E">
        <w:t>Facility</w:t>
      </w:r>
      <w:r w:rsidR="007F38EA">
        <w:t xml:space="preserve">. To this end, </w:t>
      </w:r>
      <w:r w:rsidR="00811BB1">
        <w:t xml:space="preserve">the clinic </w:t>
      </w:r>
      <w:r w:rsidR="007F38EA">
        <w:t xml:space="preserve">will organize a </w:t>
      </w:r>
      <w:r w:rsidR="00E33EA6">
        <w:t>c</w:t>
      </w:r>
      <w:r w:rsidR="007F38EA">
        <w:t xml:space="preserve">linic trip to visit the detention center and meet with individuals detained in these facilities. </w:t>
      </w:r>
      <w:r w:rsidR="00124D25">
        <w:t>Attendance is highly encouraged, but not mandatory.</w:t>
      </w:r>
      <w:r w:rsidR="00811BB1">
        <w:t xml:space="preserve"> I will notify you of the date of the detention center visit. </w:t>
      </w:r>
    </w:p>
    <w:p w14:paraId="770558BE" w14:textId="77777777" w:rsidR="00811BB1" w:rsidRPr="00BB7993" w:rsidRDefault="00811BB1" w:rsidP="00811BB1">
      <w:pPr>
        <w:pStyle w:val="NoSpacing"/>
        <w:rPr>
          <w:sz w:val="23"/>
          <w:szCs w:val="23"/>
        </w:rPr>
      </w:pPr>
    </w:p>
    <w:p w14:paraId="70ACD61F" w14:textId="73FA3CF5" w:rsidR="00A05AA6" w:rsidRDefault="00CA2811" w:rsidP="00222260">
      <w:pPr>
        <w:pStyle w:val="Heading2"/>
      </w:pPr>
      <w:r w:rsidRPr="00BB7993">
        <w:t>EVALUATION</w:t>
      </w:r>
    </w:p>
    <w:p w14:paraId="620168C1" w14:textId="77777777" w:rsidR="00222260" w:rsidRPr="00222260" w:rsidRDefault="00222260" w:rsidP="00222260">
      <w:pPr>
        <w:pStyle w:val="NoSpacing"/>
      </w:pPr>
    </w:p>
    <w:p w14:paraId="4A5F81DF" w14:textId="6DA86C04" w:rsidR="00124D25" w:rsidRPr="00222260" w:rsidRDefault="00A05AA6" w:rsidP="00222260">
      <w:pPr>
        <w:pStyle w:val="NoSpacing"/>
      </w:pPr>
      <w:r w:rsidRPr="00222260">
        <w:t>The Immigration Clinic</w:t>
      </w:r>
      <w:r w:rsidRPr="00222260">
        <w:t xml:space="preserve"> is pass/</w:t>
      </w:r>
      <w:proofErr w:type="gramStart"/>
      <w:r w:rsidRPr="00222260">
        <w:t>fail,</w:t>
      </w:r>
      <w:proofErr w:type="gramEnd"/>
      <w:r w:rsidRPr="00222260">
        <w:t xml:space="preserve"> however, successful completion of this clinic requires a great deal of effort in both the classroom work and the representation component.  </w:t>
      </w:r>
      <w:r w:rsidR="00222260" w:rsidRPr="00222260">
        <w:t xml:space="preserve">As a student clinician, you will be expected to put forth a great amount of effort because clients are depending on you. </w:t>
      </w:r>
      <w:r w:rsidRPr="00222260">
        <w:t xml:space="preserve">This includes timely class attendance, completed homework, class preparation and participation. Students are expected to provide professional and respectful feedback on the quality of instruction in this course by completing course evaluations online via </w:t>
      </w:r>
      <w:proofErr w:type="spellStart"/>
      <w:r w:rsidRPr="00222260">
        <w:t>GatorEvals</w:t>
      </w:r>
      <w:proofErr w:type="spellEnd"/>
      <w:r w:rsidRPr="00222260">
        <w:t xml:space="preserve">. Click </w:t>
      </w:r>
      <w:hyperlink r:id="rId15" w:history="1">
        <w:r w:rsidRPr="00222260">
          <w:rPr>
            <w:rStyle w:val="Hyperlink"/>
            <w:color w:val="auto"/>
            <w:u w:val="none"/>
          </w:rPr>
          <w:t>here</w:t>
        </w:r>
      </w:hyperlink>
      <w:r w:rsidRPr="00222260">
        <w:t xml:space="preserve"> for guidance on how to give feedback in a professional and respectful manner. Students will be notified when the evaluation period opens and may complete evaluations through the email they receive from </w:t>
      </w:r>
      <w:proofErr w:type="spellStart"/>
      <w:r w:rsidRPr="00222260">
        <w:t>GatorEvals</w:t>
      </w:r>
      <w:proofErr w:type="spellEnd"/>
      <w:r w:rsidRPr="00222260">
        <w:t xml:space="preserve"> in their Canvas course menu under </w:t>
      </w:r>
      <w:proofErr w:type="spellStart"/>
      <w:r w:rsidRPr="00222260">
        <w:t>GatorEvals</w:t>
      </w:r>
      <w:proofErr w:type="spellEnd"/>
      <w:r w:rsidRPr="00222260">
        <w:t xml:space="preserve"> </w:t>
      </w:r>
      <w:r w:rsidRPr="00222260">
        <w:lastRenderedPageBreak/>
        <w:t xml:space="preserve">or via </w:t>
      </w:r>
      <w:hyperlink r:id="rId16" w:history="1">
        <w:r w:rsidRPr="00222260">
          <w:rPr>
            <w:rStyle w:val="Hyperlink"/>
            <w:color w:val="auto"/>
            <w:u w:val="none"/>
          </w:rPr>
          <w:t>https://ufl.bluera.com/ufl/</w:t>
        </w:r>
      </w:hyperlink>
      <w:r w:rsidRPr="00222260">
        <w:t xml:space="preserve">. Summaries of course evaluation results are available to students </w:t>
      </w:r>
      <w:hyperlink r:id="rId17" w:history="1">
        <w:r w:rsidRPr="00222260">
          <w:rPr>
            <w:rStyle w:val="Hyperlink"/>
            <w:color w:val="auto"/>
            <w:u w:val="none"/>
          </w:rPr>
          <w:t>here</w:t>
        </w:r>
      </w:hyperlink>
      <w:r w:rsidRPr="00222260">
        <w:t>.”</w:t>
      </w:r>
    </w:p>
    <w:p w14:paraId="7144CE03" w14:textId="77777777" w:rsidR="00222260" w:rsidRPr="00222260" w:rsidRDefault="00222260" w:rsidP="00222260">
      <w:pPr>
        <w:pStyle w:val="NoSpacing"/>
      </w:pPr>
    </w:p>
    <w:p w14:paraId="7858E5EA" w14:textId="48DDC65A" w:rsidR="00124D25" w:rsidRDefault="00124D25" w:rsidP="00124D25">
      <w:pPr>
        <w:pStyle w:val="Heading2"/>
      </w:pPr>
      <w:r>
        <w:t>Accomadations</w:t>
      </w:r>
      <w:r w:rsidR="00DE2DD7">
        <w:t xml:space="preserve"> </w:t>
      </w:r>
    </w:p>
    <w:p w14:paraId="36972A15" w14:textId="77777777" w:rsidR="00DE2DD7" w:rsidRDefault="00DE2DD7" w:rsidP="00DE2DD7">
      <w:pPr>
        <w:pStyle w:val="NoSpacing"/>
      </w:pPr>
    </w:p>
    <w:p w14:paraId="7F0F51CB" w14:textId="3D36F74B" w:rsidR="00DE2DD7" w:rsidRPr="00DE2DD7" w:rsidRDefault="00DE2DD7" w:rsidP="00DE2DD7">
      <w:pPr>
        <w:pStyle w:val="NoSpacing"/>
      </w:pPr>
      <w:r>
        <w:t xml:space="preserve">Students who experience learning barriers and would like to request academic accommodations should connect with the </w:t>
      </w:r>
      <w:hyperlink r:id="rId18" w:history="1">
        <w:r w:rsidRPr="00322BAF">
          <w:rPr>
            <w:rStyle w:val="Hyperlink"/>
          </w:rPr>
          <w:t>Disability Resource Center</w:t>
        </w:r>
      </w:hyperlink>
      <w:r>
        <w:t xml:space="preserve">. It is important for students to share their accommodation letter with myself and discuss their access needs as early as possible in the semester.  </w:t>
      </w:r>
    </w:p>
    <w:p w14:paraId="156C9ECA" w14:textId="5284C3FC" w:rsidR="00FA3361" w:rsidRPr="00BB7993" w:rsidRDefault="00FA3361">
      <w:pPr>
        <w:rPr>
          <w:rFonts w:ascii="Times New Roman" w:hAnsi="Times New Roman" w:cs="Times New Roman"/>
          <w:b/>
          <w:sz w:val="23"/>
          <w:szCs w:val="23"/>
        </w:rPr>
      </w:pPr>
      <w:r w:rsidRPr="00BB7993">
        <w:rPr>
          <w:rFonts w:ascii="Times New Roman" w:hAnsi="Times New Roman" w:cs="Times New Roman"/>
          <w:b/>
          <w:sz w:val="23"/>
          <w:szCs w:val="23"/>
        </w:rPr>
        <w:br w:type="page"/>
      </w:r>
    </w:p>
    <w:p w14:paraId="294DDDF3" w14:textId="72C160AA" w:rsidR="005074BD" w:rsidRPr="000622B5" w:rsidRDefault="005074BD" w:rsidP="000622B5">
      <w:pPr>
        <w:pStyle w:val="Heading2"/>
        <w:numPr>
          <w:ilvl w:val="0"/>
          <w:numId w:val="0"/>
        </w:numPr>
        <w:jc w:val="center"/>
      </w:pPr>
      <w:r w:rsidRPr="00BB7993">
        <w:lastRenderedPageBreak/>
        <w:t>WEEKLY SEMINAR SCHEDULE</w:t>
      </w:r>
      <w:r w:rsidR="000622B5">
        <w:rPr>
          <w:rStyle w:val="FootnoteReference"/>
        </w:rPr>
        <w:footnoteReference w:id="2"/>
      </w:r>
    </w:p>
    <w:p w14:paraId="666D745A" w14:textId="77777777" w:rsidR="00F76FD4" w:rsidRPr="00F76FD4" w:rsidRDefault="00F76FD4" w:rsidP="00F76FD4">
      <w:pPr>
        <w:pStyle w:val="NoSpacing"/>
        <w:rPr>
          <w:i/>
          <w:iCs/>
        </w:rPr>
      </w:pPr>
    </w:p>
    <w:p w14:paraId="706F7C12" w14:textId="77777777" w:rsidR="006E54C9" w:rsidRPr="000622B5" w:rsidRDefault="005074BD" w:rsidP="00B25554">
      <w:pPr>
        <w:pStyle w:val="Heading3"/>
        <w:rPr>
          <w:sz w:val="23"/>
          <w:szCs w:val="23"/>
        </w:rPr>
      </w:pPr>
      <w:r w:rsidRPr="000622B5">
        <w:rPr>
          <w:sz w:val="23"/>
          <w:szCs w:val="23"/>
        </w:rPr>
        <w:t>Seminar 1</w:t>
      </w:r>
    </w:p>
    <w:p w14:paraId="2B488926" w14:textId="0BEFE445" w:rsidR="005074BD" w:rsidRPr="000622B5" w:rsidRDefault="006E54C9" w:rsidP="00B25554">
      <w:pPr>
        <w:pStyle w:val="NoSpacing"/>
        <w:rPr>
          <w:sz w:val="23"/>
          <w:szCs w:val="23"/>
        </w:rPr>
      </w:pPr>
      <w:r w:rsidRPr="000622B5">
        <w:rPr>
          <w:sz w:val="23"/>
          <w:szCs w:val="23"/>
        </w:rPr>
        <w:t>Thursday</w:t>
      </w:r>
      <w:r w:rsidR="005074BD" w:rsidRPr="000622B5">
        <w:rPr>
          <w:sz w:val="23"/>
          <w:szCs w:val="23"/>
        </w:rPr>
        <w:t xml:space="preserve">, August </w:t>
      </w:r>
      <w:r w:rsidR="001200AD" w:rsidRPr="000622B5">
        <w:rPr>
          <w:sz w:val="23"/>
          <w:szCs w:val="23"/>
        </w:rPr>
        <w:t>25</w:t>
      </w:r>
      <w:r w:rsidR="005074BD" w:rsidRPr="000622B5">
        <w:rPr>
          <w:sz w:val="23"/>
          <w:szCs w:val="23"/>
        </w:rPr>
        <w:t>, 20</w:t>
      </w:r>
      <w:r w:rsidR="001200AD" w:rsidRPr="000622B5">
        <w:rPr>
          <w:sz w:val="23"/>
          <w:szCs w:val="23"/>
        </w:rPr>
        <w:t>22</w:t>
      </w:r>
    </w:p>
    <w:p w14:paraId="18C2306D" w14:textId="06C704C5" w:rsidR="005074BD" w:rsidRPr="000622B5" w:rsidRDefault="006E54C9" w:rsidP="00B25554">
      <w:pPr>
        <w:pStyle w:val="NoSpacing"/>
        <w:rPr>
          <w:sz w:val="23"/>
          <w:szCs w:val="23"/>
        </w:rPr>
      </w:pPr>
      <w:r w:rsidRPr="000622B5">
        <w:rPr>
          <w:sz w:val="23"/>
          <w:szCs w:val="23"/>
        </w:rPr>
        <w:t xml:space="preserve">Orientation &amp; Immigration 101 </w:t>
      </w:r>
    </w:p>
    <w:p w14:paraId="4263A79C" w14:textId="77777777" w:rsidR="005074BD" w:rsidRPr="000622B5" w:rsidRDefault="005074BD" w:rsidP="00E33EA6">
      <w:pPr>
        <w:pStyle w:val="NoSpacing"/>
        <w:rPr>
          <w:sz w:val="23"/>
          <w:szCs w:val="23"/>
        </w:rPr>
      </w:pPr>
    </w:p>
    <w:p w14:paraId="1FDF1A6D" w14:textId="77777777" w:rsidR="00EF3D30" w:rsidRPr="000622B5" w:rsidRDefault="00EF3D30" w:rsidP="00415759">
      <w:pPr>
        <w:pStyle w:val="Heading4"/>
        <w:rPr>
          <w:i w:val="0"/>
          <w:iCs w:val="0"/>
          <w:sz w:val="23"/>
          <w:szCs w:val="23"/>
        </w:rPr>
      </w:pPr>
      <w:r w:rsidRPr="000622B5">
        <w:rPr>
          <w:rStyle w:val="Heading4Char"/>
          <w:i/>
          <w:iCs/>
          <w:sz w:val="23"/>
          <w:szCs w:val="23"/>
        </w:rPr>
        <w:t>Readings</w:t>
      </w:r>
      <w:r w:rsidRPr="000622B5">
        <w:rPr>
          <w:i w:val="0"/>
          <w:iCs w:val="0"/>
          <w:sz w:val="23"/>
          <w:szCs w:val="23"/>
        </w:rPr>
        <w:t>:</w:t>
      </w:r>
    </w:p>
    <w:p w14:paraId="4D057E98" w14:textId="77777777" w:rsidR="00EF3D30" w:rsidRPr="000622B5" w:rsidRDefault="00EF3D30" w:rsidP="00711994">
      <w:pPr>
        <w:pStyle w:val="NoSpacing"/>
        <w:numPr>
          <w:ilvl w:val="0"/>
          <w:numId w:val="33"/>
        </w:numPr>
        <w:rPr>
          <w:sz w:val="23"/>
          <w:szCs w:val="23"/>
        </w:rPr>
      </w:pPr>
      <w:r w:rsidRPr="000622B5">
        <w:rPr>
          <w:sz w:val="23"/>
          <w:szCs w:val="23"/>
        </w:rPr>
        <w:t xml:space="preserve">R. Mark Frey, A Brief Overview of Forms of Relief in Removal Proceedings (American Immigration Lawyers Association, 2016) </w:t>
      </w:r>
    </w:p>
    <w:p w14:paraId="4C19A6A7" w14:textId="77777777" w:rsidR="00EF3D30" w:rsidRPr="000622B5" w:rsidRDefault="00EF3D30" w:rsidP="00711994">
      <w:pPr>
        <w:pStyle w:val="NoSpacing"/>
        <w:numPr>
          <w:ilvl w:val="0"/>
          <w:numId w:val="33"/>
        </w:numPr>
        <w:rPr>
          <w:sz w:val="23"/>
          <w:szCs w:val="23"/>
        </w:rPr>
      </w:pPr>
      <w:r w:rsidRPr="000622B5">
        <w:rPr>
          <w:sz w:val="23"/>
          <w:szCs w:val="23"/>
        </w:rPr>
        <w:t xml:space="preserve">American Immigration Council, </w:t>
      </w:r>
      <w:r w:rsidRPr="000622B5">
        <w:rPr>
          <w:i/>
          <w:iCs/>
          <w:sz w:val="23"/>
          <w:szCs w:val="23"/>
        </w:rPr>
        <w:t>How the United States Immigration System Works</w:t>
      </w:r>
    </w:p>
    <w:p w14:paraId="21B9F88E" w14:textId="76812232" w:rsidR="00EF3D30" w:rsidRPr="000622B5" w:rsidRDefault="00EF3D30" w:rsidP="00711994">
      <w:pPr>
        <w:pStyle w:val="NoSpacing"/>
        <w:numPr>
          <w:ilvl w:val="0"/>
          <w:numId w:val="33"/>
        </w:numPr>
        <w:rPr>
          <w:sz w:val="23"/>
          <w:szCs w:val="23"/>
        </w:rPr>
      </w:pPr>
      <w:r w:rsidRPr="000622B5">
        <w:rPr>
          <w:sz w:val="23"/>
          <w:szCs w:val="23"/>
        </w:rPr>
        <w:t>William P. Quigley, A Letter to a Law Student Interested in Social Justice, 1 DePaul J. for Soc. Just. 1 (2007) [optional]</w:t>
      </w:r>
    </w:p>
    <w:p w14:paraId="5309C45C" w14:textId="77777777" w:rsidR="00EF3D30" w:rsidRPr="000622B5" w:rsidRDefault="00EF3D30" w:rsidP="00B25554">
      <w:pPr>
        <w:pStyle w:val="NoSpacing"/>
        <w:rPr>
          <w:sz w:val="23"/>
          <w:szCs w:val="23"/>
        </w:rPr>
      </w:pPr>
    </w:p>
    <w:p w14:paraId="486C2FC9" w14:textId="77777777" w:rsidR="005074BD" w:rsidRPr="000622B5" w:rsidRDefault="005074BD" w:rsidP="00E33EA6">
      <w:pPr>
        <w:pStyle w:val="NoSpacing"/>
        <w:rPr>
          <w:sz w:val="23"/>
          <w:szCs w:val="23"/>
        </w:rPr>
      </w:pPr>
    </w:p>
    <w:p w14:paraId="3A845656" w14:textId="778CB33B" w:rsidR="00AD2848" w:rsidRPr="000622B5" w:rsidRDefault="005074BD" w:rsidP="003E5B9B">
      <w:pPr>
        <w:pStyle w:val="Heading3"/>
        <w:rPr>
          <w:sz w:val="23"/>
          <w:szCs w:val="23"/>
          <w:highlight w:val="yellow"/>
        </w:rPr>
      </w:pPr>
      <w:r w:rsidRPr="000622B5">
        <w:rPr>
          <w:sz w:val="23"/>
          <w:szCs w:val="23"/>
        </w:rPr>
        <w:t xml:space="preserve">Seminar 2 </w:t>
      </w:r>
    </w:p>
    <w:p w14:paraId="79720E54" w14:textId="696C3BF9" w:rsidR="005074BD" w:rsidRPr="000622B5" w:rsidRDefault="00AD2848" w:rsidP="007C743C">
      <w:pPr>
        <w:pStyle w:val="NoSpacing"/>
        <w:rPr>
          <w:sz w:val="23"/>
          <w:szCs w:val="23"/>
        </w:rPr>
      </w:pPr>
      <w:r w:rsidRPr="000622B5">
        <w:rPr>
          <w:sz w:val="23"/>
          <w:szCs w:val="23"/>
        </w:rPr>
        <w:t>Thursday</w:t>
      </w:r>
      <w:r w:rsidR="00C40D29" w:rsidRPr="000622B5">
        <w:rPr>
          <w:sz w:val="23"/>
          <w:szCs w:val="23"/>
        </w:rPr>
        <w:t>, September</w:t>
      </w:r>
      <w:r w:rsidR="009D114A" w:rsidRPr="000622B5">
        <w:rPr>
          <w:sz w:val="23"/>
          <w:szCs w:val="23"/>
        </w:rPr>
        <w:t xml:space="preserve"> 1</w:t>
      </w:r>
    </w:p>
    <w:p w14:paraId="7CADD9DB" w14:textId="2AD41C75" w:rsidR="006E54C9" w:rsidRPr="000622B5" w:rsidRDefault="006E54C9" w:rsidP="0054567F">
      <w:pPr>
        <w:pStyle w:val="NoSpacing"/>
        <w:rPr>
          <w:sz w:val="23"/>
          <w:szCs w:val="23"/>
        </w:rPr>
      </w:pPr>
      <w:r w:rsidRPr="000622B5">
        <w:rPr>
          <w:sz w:val="23"/>
          <w:szCs w:val="23"/>
        </w:rPr>
        <w:t>Interviewing &amp; Meeting Clients for the First Time</w:t>
      </w:r>
    </w:p>
    <w:p w14:paraId="26546EA6" w14:textId="77777777" w:rsidR="0054567F" w:rsidRPr="000622B5" w:rsidRDefault="0054567F" w:rsidP="0054567F">
      <w:pPr>
        <w:pStyle w:val="NoSpacing"/>
        <w:rPr>
          <w:sz w:val="23"/>
          <w:szCs w:val="23"/>
        </w:rPr>
      </w:pPr>
    </w:p>
    <w:p w14:paraId="2EE3A1DC" w14:textId="77777777" w:rsidR="00A34208" w:rsidRPr="000622B5" w:rsidRDefault="00A34208" w:rsidP="00415759">
      <w:pPr>
        <w:pStyle w:val="Heading4"/>
        <w:rPr>
          <w:b/>
          <w:sz w:val="23"/>
          <w:szCs w:val="23"/>
        </w:rPr>
      </w:pPr>
      <w:r w:rsidRPr="000622B5">
        <w:rPr>
          <w:sz w:val="23"/>
          <w:szCs w:val="23"/>
        </w:rPr>
        <w:t>Reading:</w:t>
      </w:r>
    </w:p>
    <w:p w14:paraId="6FC9481E" w14:textId="6265CE6D" w:rsidR="00115367" w:rsidRPr="000622B5" w:rsidRDefault="00115367" w:rsidP="00711994">
      <w:pPr>
        <w:pStyle w:val="NoSpacing"/>
        <w:numPr>
          <w:ilvl w:val="0"/>
          <w:numId w:val="32"/>
        </w:numPr>
        <w:rPr>
          <w:sz w:val="23"/>
          <w:szCs w:val="23"/>
        </w:rPr>
      </w:pPr>
      <w:r w:rsidRPr="000622B5">
        <w:rPr>
          <w:i/>
          <w:iCs/>
          <w:sz w:val="23"/>
          <w:szCs w:val="23"/>
        </w:rPr>
        <w:t>NYU Lawyering</w:t>
      </w:r>
      <w:r w:rsidR="001231CA" w:rsidRPr="000622B5">
        <w:rPr>
          <w:i/>
          <w:iCs/>
          <w:sz w:val="23"/>
          <w:szCs w:val="23"/>
        </w:rPr>
        <w:t xml:space="preserve">, </w:t>
      </w:r>
      <w:r w:rsidRPr="000622B5">
        <w:rPr>
          <w:sz w:val="23"/>
          <w:szCs w:val="23"/>
        </w:rPr>
        <w:t xml:space="preserve">Interviewing a </w:t>
      </w:r>
      <w:proofErr w:type="gramStart"/>
      <w:r w:rsidRPr="000622B5">
        <w:rPr>
          <w:sz w:val="23"/>
          <w:szCs w:val="23"/>
        </w:rPr>
        <w:t>Client</w:t>
      </w:r>
      <w:proofErr w:type="gramEnd"/>
    </w:p>
    <w:p w14:paraId="1ABC1372" w14:textId="48EFA41D" w:rsidR="00E551BD" w:rsidRPr="000622B5" w:rsidRDefault="00E551BD" w:rsidP="00711994">
      <w:pPr>
        <w:pStyle w:val="NoSpacing"/>
        <w:numPr>
          <w:ilvl w:val="0"/>
          <w:numId w:val="32"/>
        </w:numPr>
        <w:rPr>
          <w:sz w:val="23"/>
          <w:szCs w:val="23"/>
        </w:rPr>
      </w:pPr>
      <w:r w:rsidRPr="000622B5">
        <w:rPr>
          <w:sz w:val="23"/>
          <w:szCs w:val="23"/>
        </w:rPr>
        <w:t>David A. Binder et al., Lawyers as Counselors: A Client Centered Approach, Chapters 7, Theory Development Questioning—Pursuing Helpful Evidence (3d ed. 2012).</w:t>
      </w:r>
    </w:p>
    <w:p w14:paraId="50A96FCB" w14:textId="3B15BC14" w:rsidR="005074BD" w:rsidRPr="000622B5" w:rsidRDefault="00A34208" w:rsidP="00711994">
      <w:pPr>
        <w:pStyle w:val="NoSpacing"/>
        <w:numPr>
          <w:ilvl w:val="0"/>
          <w:numId w:val="32"/>
        </w:numPr>
        <w:rPr>
          <w:smallCaps/>
          <w:sz w:val="23"/>
          <w:szCs w:val="23"/>
        </w:rPr>
      </w:pPr>
      <w:r w:rsidRPr="000622B5">
        <w:rPr>
          <w:sz w:val="23"/>
          <w:szCs w:val="23"/>
        </w:rPr>
        <w:t xml:space="preserve">Stephen </w:t>
      </w:r>
      <w:proofErr w:type="spellStart"/>
      <w:r w:rsidRPr="000622B5">
        <w:rPr>
          <w:sz w:val="23"/>
          <w:szCs w:val="23"/>
        </w:rPr>
        <w:t>Ellmann</w:t>
      </w:r>
      <w:proofErr w:type="spellEnd"/>
      <w:r w:rsidRPr="000622B5">
        <w:rPr>
          <w:sz w:val="23"/>
          <w:szCs w:val="23"/>
        </w:rPr>
        <w:t xml:space="preserve">, et al, Truth or Consequences, in </w:t>
      </w:r>
      <w:r w:rsidRPr="000622B5">
        <w:rPr>
          <w:smallCaps/>
          <w:sz w:val="23"/>
          <w:szCs w:val="23"/>
        </w:rPr>
        <w:t>Lawyers and Clients: Critical Issues in Interviewing and Counseling (2010)</w:t>
      </w:r>
      <w:r w:rsidR="00305A1C" w:rsidRPr="000622B5">
        <w:rPr>
          <w:smallCaps/>
          <w:sz w:val="23"/>
          <w:szCs w:val="23"/>
        </w:rPr>
        <w:t xml:space="preserve"> </w:t>
      </w:r>
      <w:r w:rsidR="00305A1C" w:rsidRPr="000622B5">
        <w:rPr>
          <w:sz w:val="23"/>
          <w:szCs w:val="23"/>
        </w:rPr>
        <w:t>[</w:t>
      </w:r>
      <w:r w:rsidR="00305A1C" w:rsidRPr="000622B5">
        <w:rPr>
          <w:i/>
          <w:iCs/>
          <w:sz w:val="23"/>
          <w:szCs w:val="23"/>
        </w:rPr>
        <w:t>optional</w:t>
      </w:r>
      <w:r w:rsidR="00305A1C" w:rsidRPr="000622B5">
        <w:rPr>
          <w:sz w:val="23"/>
          <w:szCs w:val="23"/>
        </w:rPr>
        <w:t>]</w:t>
      </w:r>
    </w:p>
    <w:p w14:paraId="6FE529C4" w14:textId="77777777" w:rsidR="005074BD" w:rsidRPr="000622B5" w:rsidRDefault="005074BD" w:rsidP="005074BD">
      <w:pPr>
        <w:autoSpaceDE w:val="0"/>
        <w:autoSpaceDN w:val="0"/>
        <w:adjustRightInd w:val="0"/>
        <w:rPr>
          <w:rFonts w:ascii="Times New Roman" w:hAnsi="Times New Roman" w:cs="Times New Roman"/>
          <w:b/>
          <w:bCs/>
          <w:sz w:val="23"/>
          <w:szCs w:val="23"/>
        </w:rPr>
      </w:pPr>
    </w:p>
    <w:p w14:paraId="3BAB7C6C" w14:textId="77777777" w:rsidR="003E5B9B" w:rsidRPr="000622B5" w:rsidRDefault="005074BD" w:rsidP="003E5B9B">
      <w:pPr>
        <w:pStyle w:val="Heading3"/>
        <w:rPr>
          <w:sz w:val="23"/>
          <w:szCs w:val="23"/>
        </w:rPr>
      </w:pPr>
      <w:r w:rsidRPr="000622B5">
        <w:rPr>
          <w:sz w:val="23"/>
          <w:szCs w:val="23"/>
        </w:rPr>
        <w:t xml:space="preserve">Seminar </w:t>
      </w:r>
      <w:r w:rsidR="003E5B9B" w:rsidRPr="000622B5">
        <w:rPr>
          <w:sz w:val="23"/>
          <w:szCs w:val="23"/>
        </w:rPr>
        <w:t>3</w:t>
      </w:r>
    </w:p>
    <w:p w14:paraId="458034E5" w14:textId="18D131B7" w:rsidR="005074BD" w:rsidRPr="000622B5" w:rsidRDefault="003E5B9B" w:rsidP="003E5B9B">
      <w:pPr>
        <w:pStyle w:val="NoSpacing"/>
        <w:rPr>
          <w:sz w:val="23"/>
          <w:szCs w:val="23"/>
        </w:rPr>
      </w:pPr>
      <w:r w:rsidRPr="000622B5">
        <w:rPr>
          <w:sz w:val="23"/>
          <w:szCs w:val="23"/>
        </w:rPr>
        <w:t>Thursday</w:t>
      </w:r>
      <w:r w:rsidR="005074BD" w:rsidRPr="000622B5">
        <w:rPr>
          <w:sz w:val="23"/>
          <w:szCs w:val="23"/>
        </w:rPr>
        <w:t xml:space="preserve">, September </w:t>
      </w:r>
      <w:r w:rsidR="0054567F" w:rsidRPr="000622B5">
        <w:rPr>
          <w:sz w:val="23"/>
          <w:szCs w:val="23"/>
        </w:rPr>
        <w:t>8</w:t>
      </w:r>
      <w:r w:rsidR="005074BD" w:rsidRPr="000622B5">
        <w:rPr>
          <w:sz w:val="23"/>
          <w:szCs w:val="23"/>
        </w:rPr>
        <w:t>, 20</w:t>
      </w:r>
      <w:r w:rsidR="0054567F" w:rsidRPr="000622B5">
        <w:rPr>
          <w:sz w:val="23"/>
          <w:szCs w:val="23"/>
        </w:rPr>
        <w:t>22</w:t>
      </w:r>
    </w:p>
    <w:p w14:paraId="1E83DA3A" w14:textId="32209C30" w:rsidR="005074BD" w:rsidRPr="000622B5" w:rsidRDefault="003E5B9B" w:rsidP="000D6403">
      <w:pPr>
        <w:pStyle w:val="NoSpacing"/>
        <w:rPr>
          <w:sz w:val="23"/>
          <w:szCs w:val="23"/>
        </w:rPr>
      </w:pPr>
      <w:r w:rsidRPr="000622B5">
        <w:rPr>
          <w:sz w:val="23"/>
          <w:szCs w:val="23"/>
        </w:rPr>
        <w:t xml:space="preserve">Professional Responsibility &amp; Introduction to </w:t>
      </w:r>
      <w:r w:rsidR="00ED7390" w:rsidRPr="000622B5">
        <w:rPr>
          <w:sz w:val="23"/>
          <w:szCs w:val="23"/>
        </w:rPr>
        <w:t>Removal Proceedings</w:t>
      </w:r>
    </w:p>
    <w:p w14:paraId="2814B4E1" w14:textId="77777777" w:rsidR="000D6403" w:rsidRPr="000622B5" w:rsidRDefault="000D6403" w:rsidP="000D6403">
      <w:pPr>
        <w:pStyle w:val="NoSpacing"/>
        <w:rPr>
          <w:sz w:val="23"/>
          <w:szCs w:val="23"/>
        </w:rPr>
      </w:pPr>
    </w:p>
    <w:p w14:paraId="43579B31" w14:textId="77777777" w:rsidR="005074BD" w:rsidRPr="000622B5" w:rsidRDefault="005074BD" w:rsidP="00711994">
      <w:pPr>
        <w:pStyle w:val="Heading4"/>
        <w:rPr>
          <w:sz w:val="23"/>
          <w:szCs w:val="23"/>
        </w:rPr>
      </w:pPr>
      <w:r w:rsidRPr="000622B5">
        <w:rPr>
          <w:sz w:val="23"/>
          <w:szCs w:val="23"/>
        </w:rPr>
        <w:t>Reading:</w:t>
      </w:r>
    </w:p>
    <w:p w14:paraId="1C942FE5" w14:textId="08152869" w:rsidR="00711994" w:rsidRPr="000622B5" w:rsidRDefault="00ED7390" w:rsidP="000D6403">
      <w:pPr>
        <w:pStyle w:val="NoSpacing"/>
        <w:numPr>
          <w:ilvl w:val="0"/>
          <w:numId w:val="34"/>
        </w:numPr>
        <w:rPr>
          <w:sz w:val="23"/>
          <w:szCs w:val="23"/>
        </w:rPr>
      </w:pPr>
      <w:r w:rsidRPr="000622B5">
        <w:rPr>
          <w:sz w:val="23"/>
          <w:szCs w:val="23"/>
        </w:rPr>
        <w:t xml:space="preserve">Philip </w:t>
      </w:r>
      <w:proofErr w:type="spellStart"/>
      <w:r w:rsidRPr="000622B5">
        <w:rPr>
          <w:sz w:val="23"/>
          <w:szCs w:val="23"/>
        </w:rPr>
        <w:t>Eichorn</w:t>
      </w:r>
      <w:proofErr w:type="spellEnd"/>
      <w:r w:rsidRPr="000622B5">
        <w:rPr>
          <w:sz w:val="23"/>
          <w:szCs w:val="23"/>
        </w:rPr>
        <w:t xml:space="preserve">, Introduction to Removal Proceedings (American Immigration Lawyers Association, 2016) </w:t>
      </w:r>
    </w:p>
    <w:p w14:paraId="17B9E55D" w14:textId="2EBC0136" w:rsidR="00ED7390" w:rsidRPr="000622B5" w:rsidRDefault="00C40D29" w:rsidP="000D6403">
      <w:pPr>
        <w:pStyle w:val="NoSpacing"/>
        <w:numPr>
          <w:ilvl w:val="0"/>
          <w:numId w:val="34"/>
        </w:numPr>
        <w:rPr>
          <w:sz w:val="23"/>
          <w:szCs w:val="23"/>
        </w:rPr>
      </w:pPr>
      <w:r w:rsidRPr="000622B5">
        <w:rPr>
          <w:sz w:val="23"/>
          <w:szCs w:val="23"/>
        </w:rPr>
        <w:t xml:space="preserve">Ingrid </w:t>
      </w:r>
      <w:proofErr w:type="spellStart"/>
      <w:r w:rsidRPr="000622B5">
        <w:rPr>
          <w:sz w:val="23"/>
          <w:szCs w:val="23"/>
        </w:rPr>
        <w:t>Eagly</w:t>
      </w:r>
      <w:proofErr w:type="spellEnd"/>
      <w:r w:rsidRPr="000622B5">
        <w:rPr>
          <w:sz w:val="23"/>
          <w:szCs w:val="23"/>
        </w:rPr>
        <w:t xml:space="preserve"> &amp; Steven Shafter, Access to Counsel in Immigration Court (American Immigration Council 2016)</w:t>
      </w:r>
    </w:p>
    <w:p w14:paraId="259DAC9E" w14:textId="77777777" w:rsidR="000D6403" w:rsidRPr="000622B5" w:rsidRDefault="000D6403" w:rsidP="000D6403">
      <w:pPr>
        <w:pStyle w:val="NoSpacing"/>
        <w:numPr>
          <w:ilvl w:val="0"/>
          <w:numId w:val="34"/>
        </w:numPr>
        <w:rPr>
          <w:sz w:val="23"/>
          <w:szCs w:val="23"/>
        </w:rPr>
      </w:pPr>
      <w:r w:rsidRPr="000622B5">
        <w:rPr>
          <w:sz w:val="23"/>
          <w:szCs w:val="23"/>
        </w:rPr>
        <w:t>Florida Rules of Professional Responsibility</w:t>
      </w:r>
    </w:p>
    <w:p w14:paraId="014B393D" w14:textId="264AFB76" w:rsidR="00711994" w:rsidRPr="000622B5" w:rsidRDefault="00711994" w:rsidP="000D6403">
      <w:pPr>
        <w:pStyle w:val="NoSpacing"/>
        <w:numPr>
          <w:ilvl w:val="0"/>
          <w:numId w:val="34"/>
        </w:numPr>
        <w:rPr>
          <w:sz w:val="23"/>
          <w:szCs w:val="23"/>
        </w:rPr>
      </w:pPr>
      <w:r w:rsidRPr="000622B5">
        <w:rPr>
          <w:i/>
          <w:iCs/>
          <w:sz w:val="23"/>
          <w:szCs w:val="23"/>
        </w:rPr>
        <w:t>Representing Clients in Immigration Court</w:t>
      </w:r>
      <w:r w:rsidRPr="000622B5">
        <w:rPr>
          <w:sz w:val="23"/>
          <w:szCs w:val="23"/>
        </w:rPr>
        <w:t>, 6th Ed., Chapter 1 (optional)</w:t>
      </w:r>
    </w:p>
    <w:p w14:paraId="2BA4B38C" w14:textId="6D160827" w:rsidR="009F6BC0" w:rsidRDefault="009B4512" w:rsidP="000622B5">
      <w:pPr>
        <w:pStyle w:val="NoSpacing"/>
        <w:jc w:val="center"/>
        <w:rPr>
          <w:i/>
          <w:iCs/>
        </w:rPr>
      </w:pPr>
      <w:r w:rsidRPr="004E5AD0">
        <w:rPr>
          <w:i/>
          <w:iCs/>
        </w:rPr>
        <w:lastRenderedPageBreak/>
        <w:t xml:space="preserve">The following </w:t>
      </w:r>
      <w:r w:rsidR="007337AD" w:rsidRPr="004E5AD0">
        <w:rPr>
          <w:i/>
          <w:iCs/>
        </w:rPr>
        <w:t>chart</w:t>
      </w:r>
      <w:r w:rsidRPr="004E5AD0">
        <w:rPr>
          <w:i/>
          <w:iCs/>
        </w:rPr>
        <w:t xml:space="preserve"> contain</w:t>
      </w:r>
      <w:r w:rsidR="007337AD" w:rsidRPr="004E5AD0">
        <w:rPr>
          <w:i/>
          <w:iCs/>
        </w:rPr>
        <w:t>s</w:t>
      </w:r>
      <w:r w:rsidRPr="004E5AD0">
        <w:rPr>
          <w:i/>
          <w:iCs/>
        </w:rPr>
        <w:t xml:space="preserve"> the </w:t>
      </w:r>
      <w:r w:rsidR="007337AD" w:rsidRPr="004E5AD0">
        <w:rPr>
          <w:i/>
          <w:iCs/>
        </w:rPr>
        <w:t xml:space="preserve">seminars and reading in the tentative order in which we will </w:t>
      </w:r>
      <w:r w:rsidR="00116276" w:rsidRPr="004E5AD0">
        <w:rPr>
          <w:i/>
          <w:iCs/>
        </w:rPr>
        <w:t xml:space="preserve">review them. </w:t>
      </w:r>
      <w:r w:rsidRPr="004E5AD0">
        <w:rPr>
          <w:i/>
          <w:iCs/>
        </w:rPr>
        <w:t xml:space="preserve">These modules will </w:t>
      </w:r>
      <w:r w:rsidR="00D53BA6">
        <w:rPr>
          <w:i/>
          <w:iCs/>
        </w:rPr>
        <w:t xml:space="preserve">all </w:t>
      </w:r>
      <w:r w:rsidRPr="004E5AD0">
        <w:rPr>
          <w:i/>
          <w:iCs/>
        </w:rPr>
        <w:t>be covered over the course of the class</w:t>
      </w:r>
      <w:r w:rsidR="00FD7221" w:rsidRPr="004E5AD0">
        <w:rPr>
          <w:i/>
          <w:iCs/>
        </w:rPr>
        <w:t>,</w:t>
      </w:r>
      <w:r w:rsidRPr="004E5AD0">
        <w:rPr>
          <w:i/>
          <w:iCs/>
        </w:rPr>
        <w:t xml:space="preserve"> but their ordering </w:t>
      </w:r>
      <w:r w:rsidR="00FD7221" w:rsidRPr="004E5AD0">
        <w:rPr>
          <w:i/>
          <w:iCs/>
        </w:rPr>
        <w:t>may be re-</w:t>
      </w:r>
      <w:r w:rsidRPr="004E5AD0">
        <w:rPr>
          <w:i/>
          <w:iCs/>
        </w:rPr>
        <w:t xml:space="preserve">arranged according to the timing of our cases. </w:t>
      </w:r>
      <w:r w:rsidR="00AB6FE7" w:rsidRPr="004E5AD0">
        <w:rPr>
          <w:i/>
          <w:iCs/>
        </w:rPr>
        <w:t>The readings may also be supplemented with additional readings over the course of the semester.</w:t>
      </w:r>
    </w:p>
    <w:p w14:paraId="67A8852C" w14:textId="77777777" w:rsidR="004E5AD0" w:rsidRPr="004E5AD0" w:rsidRDefault="004E5AD0" w:rsidP="004E5AD0">
      <w:pPr>
        <w:pStyle w:val="NoSpacing"/>
        <w:jc w:val="center"/>
        <w:rPr>
          <w:i/>
          <w:iCs/>
        </w:rPr>
      </w:pPr>
    </w:p>
    <w:tbl>
      <w:tblPr>
        <w:tblStyle w:val="TableGrid"/>
        <w:tblW w:w="0" w:type="auto"/>
        <w:tblLook w:val="04A0" w:firstRow="1" w:lastRow="0" w:firstColumn="1" w:lastColumn="0" w:noHBand="0" w:noVBand="1"/>
      </w:tblPr>
      <w:tblGrid>
        <w:gridCol w:w="2515"/>
        <w:gridCol w:w="6660"/>
      </w:tblGrid>
      <w:tr w:rsidR="007337AD" w:rsidRPr="00FD7221" w14:paraId="212EBF32" w14:textId="77777777" w:rsidTr="00EF4C81">
        <w:tc>
          <w:tcPr>
            <w:tcW w:w="2515" w:type="dxa"/>
            <w:shd w:val="clear" w:color="auto" w:fill="DBE5F1" w:themeFill="accent1" w:themeFillTint="33"/>
          </w:tcPr>
          <w:p w14:paraId="1F03CB8E" w14:textId="5AEF9088" w:rsidR="007337AD" w:rsidRPr="00FD7221" w:rsidRDefault="007337AD" w:rsidP="00EF4C81">
            <w:pPr>
              <w:pStyle w:val="NoSpacing"/>
              <w:jc w:val="center"/>
              <w:rPr>
                <w:b/>
                <w:bCs/>
                <w:sz w:val="22"/>
                <w:szCs w:val="22"/>
              </w:rPr>
            </w:pPr>
            <w:r w:rsidRPr="00FD7221">
              <w:rPr>
                <w:b/>
                <w:bCs/>
                <w:sz w:val="22"/>
                <w:szCs w:val="22"/>
              </w:rPr>
              <w:t>Seminar</w:t>
            </w:r>
          </w:p>
        </w:tc>
        <w:tc>
          <w:tcPr>
            <w:tcW w:w="6660" w:type="dxa"/>
            <w:shd w:val="clear" w:color="auto" w:fill="DBE5F1" w:themeFill="accent1" w:themeFillTint="33"/>
          </w:tcPr>
          <w:p w14:paraId="6FA4D290" w14:textId="006F93C9" w:rsidR="007337AD" w:rsidRPr="00FD7221" w:rsidRDefault="007337AD" w:rsidP="00EF4C81">
            <w:pPr>
              <w:pStyle w:val="NoSpacing"/>
              <w:jc w:val="center"/>
              <w:rPr>
                <w:b/>
                <w:bCs/>
                <w:sz w:val="22"/>
                <w:szCs w:val="22"/>
              </w:rPr>
            </w:pPr>
            <w:r w:rsidRPr="00FD7221">
              <w:rPr>
                <w:b/>
                <w:bCs/>
                <w:sz w:val="22"/>
                <w:szCs w:val="22"/>
              </w:rPr>
              <w:t>Reading</w:t>
            </w:r>
          </w:p>
        </w:tc>
      </w:tr>
      <w:tr w:rsidR="00116276" w:rsidRPr="00FD7221" w14:paraId="7C0435FA" w14:textId="77777777" w:rsidTr="007337AD">
        <w:tc>
          <w:tcPr>
            <w:tcW w:w="2515" w:type="dxa"/>
          </w:tcPr>
          <w:p w14:paraId="4897B759" w14:textId="77777777" w:rsidR="00116276" w:rsidRPr="00FD7221" w:rsidRDefault="00116276" w:rsidP="00116276">
            <w:pPr>
              <w:pStyle w:val="NoSpacing"/>
              <w:rPr>
                <w:sz w:val="22"/>
                <w:szCs w:val="22"/>
              </w:rPr>
            </w:pPr>
            <w:r w:rsidRPr="00FD7221">
              <w:rPr>
                <w:sz w:val="22"/>
                <w:szCs w:val="22"/>
              </w:rPr>
              <w:t xml:space="preserve">Humanitarian Relief – Asylum, Withholding, and Convention Against Torture (CAT) </w:t>
            </w:r>
          </w:p>
          <w:p w14:paraId="0EF07F32" w14:textId="77777777" w:rsidR="00116276" w:rsidRPr="00FD7221" w:rsidRDefault="00116276" w:rsidP="00116276">
            <w:pPr>
              <w:pStyle w:val="NoSpacing"/>
              <w:rPr>
                <w:sz w:val="22"/>
                <w:szCs w:val="22"/>
              </w:rPr>
            </w:pPr>
          </w:p>
        </w:tc>
        <w:tc>
          <w:tcPr>
            <w:tcW w:w="6660" w:type="dxa"/>
          </w:tcPr>
          <w:p w14:paraId="464C657B" w14:textId="77777777" w:rsidR="00116276" w:rsidRPr="00FD7221" w:rsidRDefault="00116276" w:rsidP="00116276">
            <w:pPr>
              <w:pStyle w:val="NoSpacing"/>
              <w:numPr>
                <w:ilvl w:val="0"/>
                <w:numId w:val="38"/>
              </w:numPr>
              <w:rPr>
                <w:sz w:val="22"/>
                <w:szCs w:val="22"/>
              </w:rPr>
            </w:pPr>
            <w:r w:rsidRPr="00FD7221">
              <w:rPr>
                <w:sz w:val="22"/>
                <w:szCs w:val="22"/>
              </w:rPr>
              <w:t>INA §§ 208; 241(b)(3)</w:t>
            </w:r>
          </w:p>
          <w:p w14:paraId="7BDDFEEA" w14:textId="77777777" w:rsidR="00116276" w:rsidRPr="00FD7221" w:rsidRDefault="00116276" w:rsidP="00116276">
            <w:pPr>
              <w:pStyle w:val="NoSpacing"/>
              <w:numPr>
                <w:ilvl w:val="0"/>
                <w:numId w:val="37"/>
              </w:numPr>
              <w:rPr>
                <w:sz w:val="22"/>
                <w:szCs w:val="22"/>
              </w:rPr>
            </w:pPr>
            <w:r w:rsidRPr="00FD7221">
              <w:rPr>
                <w:i/>
                <w:iCs/>
                <w:sz w:val="22"/>
                <w:szCs w:val="22"/>
              </w:rPr>
              <w:t>Immigration Law: An Open Casebook</w:t>
            </w:r>
            <w:r w:rsidRPr="00FD7221">
              <w:rPr>
                <w:sz w:val="22"/>
                <w:szCs w:val="22"/>
              </w:rPr>
              <w:t xml:space="preserve">, Ch. 11 (excerpt) </w:t>
            </w:r>
          </w:p>
          <w:p w14:paraId="23949747" w14:textId="77777777" w:rsidR="00116276" w:rsidRPr="00FD7221" w:rsidRDefault="00116276" w:rsidP="00116276">
            <w:pPr>
              <w:pStyle w:val="NoSpacing"/>
              <w:numPr>
                <w:ilvl w:val="0"/>
                <w:numId w:val="36"/>
              </w:numPr>
              <w:rPr>
                <w:sz w:val="22"/>
                <w:szCs w:val="22"/>
              </w:rPr>
            </w:pPr>
            <w:r w:rsidRPr="00FD7221">
              <w:rPr>
                <w:sz w:val="22"/>
                <w:szCs w:val="22"/>
              </w:rPr>
              <w:t>NIJC Practice Advisory regarding PSG</w:t>
            </w:r>
          </w:p>
          <w:p w14:paraId="645D2445" w14:textId="77777777" w:rsidR="00116276" w:rsidRPr="00FD7221" w:rsidRDefault="00116276" w:rsidP="00116276">
            <w:pPr>
              <w:pStyle w:val="NoSpacing"/>
              <w:numPr>
                <w:ilvl w:val="0"/>
                <w:numId w:val="36"/>
              </w:numPr>
              <w:rPr>
                <w:sz w:val="22"/>
                <w:szCs w:val="22"/>
              </w:rPr>
            </w:pPr>
            <w:proofErr w:type="spellStart"/>
            <w:r w:rsidRPr="00FD7221">
              <w:rPr>
                <w:sz w:val="22"/>
                <w:szCs w:val="22"/>
              </w:rPr>
              <w:t>Suketa</w:t>
            </w:r>
            <w:proofErr w:type="spellEnd"/>
            <w:r w:rsidRPr="00FD7221">
              <w:rPr>
                <w:sz w:val="22"/>
                <w:szCs w:val="22"/>
              </w:rPr>
              <w:t xml:space="preserve"> </w:t>
            </w:r>
            <w:proofErr w:type="spellStart"/>
            <w:r w:rsidRPr="00FD7221">
              <w:rPr>
                <w:sz w:val="22"/>
                <w:szCs w:val="22"/>
              </w:rPr>
              <w:t>Metha</w:t>
            </w:r>
            <w:proofErr w:type="spellEnd"/>
            <w:r w:rsidRPr="00FD7221">
              <w:rPr>
                <w:sz w:val="22"/>
                <w:szCs w:val="22"/>
              </w:rPr>
              <w:t xml:space="preserve">, </w:t>
            </w:r>
            <w:r w:rsidRPr="00FD7221">
              <w:rPr>
                <w:i/>
                <w:sz w:val="22"/>
                <w:szCs w:val="22"/>
              </w:rPr>
              <w:t>Annals of Immigration: The Asylum Seeker</w:t>
            </w:r>
            <w:r w:rsidRPr="00FD7221">
              <w:rPr>
                <w:sz w:val="22"/>
                <w:szCs w:val="22"/>
              </w:rPr>
              <w:t>, The New Yorker, August 1, 2011</w:t>
            </w:r>
          </w:p>
          <w:p w14:paraId="3B4C5FCE" w14:textId="28FBF119" w:rsidR="00EF4C81" w:rsidRPr="00FD7221" w:rsidRDefault="00EF4C81" w:rsidP="00EF4C81">
            <w:pPr>
              <w:pStyle w:val="NoSpacing"/>
              <w:ind w:left="720"/>
              <w:rPr>
                <w:sz w:val="22"/>
                <w:szCs w:val="22"/>
              </w:rPr>
            </w:pPr>
          </w:p>
        </w:tc>
      </w:tr>
      <w:tr w:rsidR="00AB6FE7" w:rsidRPr="00FD7221" w14:paraId="5BA73DC7" w14:textId="77777777" w:rsidTr="007337AD">
        <w:tc>
          <w:tcPr>
            <w:tcW w:w="2515" w:type="dxa"/>
          </w:tcPr>
          <w:p w14:paraId="125D41D5" w14:textId="77777777" w:rsidR="00AB6FE7" w:rsidRPr="00FD7221" w:rsidRDefault="00AB6FE7" w:rsidP="00AB6FE7">
            <w:pPr>
              <w:pStyle w:val="NoSpacing"/>
              <w:rPr>
                <w:sz w:val="22"/>
                <w:szCs w:val="22"/>
              </w:rPr>
            </w:pPr>
            <w:r w:rsidRPr="00FD7221">
              <w:rPr>
                <w:sz w:val="22"/>
                <w:szCs w:val="22"/>
              </w:rPr>
              <w:t>Humanitarian Relief: Violence Against Women Act (VAWA): Self-Petition, U-visa, T-visa</w:t>
            </w:r>
          </w:p>
          <w:p w14:paraId="273B46E9" w14:textId="77777777" w:rsidR="00AB6FE7" w:rsidRPr="00FD7221" w:rsidRDefault="00AB6FE7" w:rsidP="00AB6FE7">
            <w:pPr>
              <w:pStyle w:val="NoSpacing"/>
              <w:rPr>
                <w:sz w:val="22"/>
                <w:szCs w:val="22"/>
              </w:rPr>
            </w:pPr>
          </w:p>
        </w:tc>
        <w:tc>
          <w:tcPr>
            <w:tcW w:w="6660" w:type="dxa"/>
          </w:tcPr>
          <w:p w14:paraId="1EB347D8" w14:textId="77777777" w:rsidR="00AB6FE7" w:rsidRPr="00FD7221" w:rsidRDefault="00AB6FE7" w:rsidP="00AB6FE7">
            <w:pPr>
              <w:pStyle w:val="NoSpacing"/>
              <w:numPr>
                <w:ilvl w:val="0"/>
                <w:numId w:val="40"/>
              </w:numPr>
              <w:rPr>
                <w:sz w:val="22"/>
                <w:szCs w:val="22"/>
              </w:rPr>
            </w:pPr>
            <w:r w:rsidRPr="00FD7221">
              <w:rPr>
                <w:sz w:val="22"/>
                <w:szCs w:val="22"/>
              </w:rPr>
              <w:t xml:space="preserve">INA §§ 101(a)(15)(T)-(U) </w:t>
            </w:r>
          </w:p>
          <w:p w14:paraId="46EF1222" w14:textId="77777777" w:rsidR="00416198" w:rsidRPr="00FD7221" w:rsidRDefault="00AB6FE7" w:rsidP="00416198">
            <w:pPr>
              <w:pStyle w:val="NoSpacing"/>
              <w:numPr>
                <w:ilvl w:val="0"/>
                <w:numId w:val="40"/>
              </w:numPr>
              <w:rPr>
                <w:color w:val="212121"/>
                <w:sz w:val="22"/>
                <w:szCs w:val="22"/>
              </w:rPr>
            </w:pPr>
            <w:r w:rsidRPr="00FD7221">
              <w:rPr>
                <w:color w:val="212121"/>
                <w:sz w:val="22"/>
                <w:szCs w:val="22"/>
              </w:rPr>
              <w:t>8 C.F.R. §§ 214.11, 214.14</w:t>
            </w:r>
          </w:p>
          <w:p w14:paraId="281C2AEB" w14:textId="28CFCCC3" w:rsidR="00AB6FE7" w:rsidRPr="00FD7221" w:rsidRDefault="00AB6FE7" w:rsidP="00416198">
            <w:pPr>
              <w:pStyle w:val="NoSpacing"/>
              <w:numPr>
                <w:ilvl w:val="0"/>
                <w:numId w:val="40"/>
              </w:numPr>
              <w:rPr>
                <w:color w:val="212121"/>
                <w:sz w:val="22"/>
                <w:szCs w:val="22"/>
              </w:rPr>
            </w:pPr>
            <w:r w:rsidRPr="00FD7221">
              <w:rPr>
                <w:spacing w:val="-1"/>
                <w:sz w:val="22"/>
                <w:szCs w:val="22"/>
              </w:rPr>
              <w:t>Veronica</w:t>
            </w:r>
            <w:r w:rsidRPr="00FD7221">
              <w:rPr>
                <w:spacing w:val="1"/>
                <w:sz w:val="22"/>
                <w:szCs w:val="22"/>
              </w:rPr>
              <w:t xml:space="preserve"> </w:t>
            </w:r>
            <w:r w:rsidRPr="00FD7221">
              <w:rPr>
                <w:spacing w:val="-1"/>
                <w:sz w:val="22"/>
                <w:szCs w:val="22"/>
              </w:rPr>
              <w:t>Thronson,</w:t>
            </w:r>
            <w:r w:rsidRPr="00FD7221">
              <w:rPr>
                <w:sz w:val="22"/>
                <w:szCs w:val="22"/>
              </w:rPr>
              <w:t xml:space="preserve"> Domestic </w:t>
            </w:r>
            <w:r w:rsidRPr="00FD7221">
              <w:rPr>
                <w:spacing w:val="-1"/>
                <w:sz w:val="22"/>
                <w:szCs w:val="22"/>
              </w:rPr>
              <w:t>Violence and</w:t>
            </w:r>
            <w:r w:rsidRPr="00FD7221">
              <w:rPr>
                <w:spacing w:val="4"/>
                <w:sz w:val="22"/>
                <w:szCs w:val="22"/>
              </w:rPr>
              <w:t xml:space="preserve"> </w:t>
            </w:r>
            <w:r w:rsidRPr="00FD7221">
              <w:rPr>
                <w:spacing w:val="-1"/>
                <w:sz w:val="22"/>
                <w:szCs w:val="22"/>
              </w:rPr>
              <w:t>Immigrants</w:t>
            </w:r>
            <w:r w:rsidRPr="00FD7221">
              <w:rPr>
                <w:sz w:val="22"/>
                <w:szCs w:val="22"/>
              </w:rPr>
              <w:t xml:space="preserve"> in Family</w:t>
            </w:r>
            <w:r w:rsidRPr="00FD7221">
              <w:rPr>
                <w:spacing w:val="-5"/>
                <w:sz w:val="22"/>
                <w:szCs w:val="22"/>
              </w:rPr>
              <w:t xml:space="preserve"> </w:t>
            </w:r>
            <w:r w:rsidRPr="00FD7221">
              <w:rPr>
                <w:sz w:val="22"/>
                <w:szCs w:val="22"/>
              </w:rPr>
              <w:t>Court, Juvenile</w:t>
            </w:r>
            <w:r w:rsidRPr="00FD7221">
              <w:rPr>
                <w:spacing w:val="-1"/>
                <w:sz w:val="22"/>
                <w:szCs w:val="22"/>
              </w:rPr>
              <w:t xml:space="preserve"> </w:t>
            </w:r>
            <w:r w:rsidRPr="00FD7221">
              <w:rPr>
                <w:sz w:val="22"/>
                <w:szCs w:val="22"/>
              </w:rPr>
              <w:t>&amp;</w:t>
            </w:r>
            <w:r w:rsidRPr="00FD7221">
              <w:rPr>
                <w:spacing w:val="-2"/>
                <w:sz w:val="22"/>
                <w:szCs w:val="22"/>
              </w:rPr>
              <w:t xml:space="preserve"> </w:t>
            </w:r>
            <w:r w:rsidRPr="00FD7221">
              <w:rPr>
                <w:sz w:val="22"/>
                <w:szCs w:val="22"/>
              </w:rPr>
              <w:t>Family</w:t>
            </w:r>
            <w:r w:rsidRPr="00FD7221">
              <w:rPr>
                <w:spacing w:val="-5"/>
                <w:sz w:val="22"/>
                <w:szCs w:val="22"/>
              </w:rPr>
              <w:t xml:space="preserve"> </w:t>
            </w:r>
            <w:r w:rsidRPr="00FD7221">
              <w:rPr>
                <w:sz w:val="22"/>
                <w:szCs w:val="22"/>
              </w:rPr>
              <w:t>Court Journal,</w:t>
            </w:r>
            <w:r w:rsidRPr="00FD7221">
              <w:rPr>
                <w:spacing w:val="2"/>
                <w:sz w:val="22"/>
                <w:szCs w:val="22"/>
              </w:rPr>
              <w:t xml:space="preserve"> </w:t>
            </w:r>
            <w:r w:rsidRPr="00FD7221">
              <w:rPr>
                <w:sz w:val="22"/>
                <w:szCs w:val="22"/>
              </w:rPr>
              <w:t xml:space="preserve">Winter </w:t>
            </w:r>
            <w:r w:rsidRPr="00FD7221">
              <w:rPr>
                <w:spacing w:val="-1"/>
                <w:sz w:val="22"/>
                <w:szCs w:val="22"/>
              </w:rPr>
              <w:t>2012</w:t>
            </w:r>
          </w:p>
        </w:tc>
      </w:tr>
      <w:tr w:rsidR="00416198" w:rsidRPr="00FD7221" w14:paraId="06D94A25" w14:textId="77777777" w:rsidTr="007337AD">
        <w:tc>
          <w:tcPr>
            <w:tcW w:w="2515" w:type="dxa"/>
          </w:tcPr>
          <w:p w14:paraId="58FE1A66" w14:textId="0646BAFB" w:rsidR="00416198" w:rsidRPr="00FD7221" w:rsidRDefault="00416198" w:rsidP="00416198">
            <w:pPr>
              <w:pStyle w:val="NoSpacing"/>
              <w:rPr>
                <w:sz w:val="22"/>
                <w:szCs w:val="22"/>
              </w:rPr>
            </w:pPr>
            <w:r w:rsidRPr="00FD7221">
              <w:rPr>
                <w:sz w:val="22"/>
                <w:szCs w:val="22"/>
              </w:rPr>
              <w:t xml:space="preserve">Using Narrative in Immigration Law </w:t>
            </w:r>
          </w:p>
          <w:p w14:paraId="75E7C79C" w14:textId="77777777" w:rsidR="00416198" w:rsidRPr="00FD7221" w:rsidRDefault="00416198" w:rsidP="00DA439E">
            <w:pPr>
              <w:pStyle w:val="NoSpacing"/>
            </w:pPr>
          </w:p>
        </w:tc>
        <w:tc>
          <w:tcPr>
            <w:tcW w:w="6660" w:type="dxa"/>
          </w:tcPr>
          <w:p w14:paraId="57E1A73A" w14:textId="4A4CDA49" w:rsidR="00416198" w:rsidRPr="00FD7221" w:rsidRDefault="00416198" w:rsidP="00416198">
            <w:pPr>
              <w:pStyle w:val="NoSpacing"/>
              <w:numPr>
                <w:ilvl w:val="0"/>
                <w:numId w:val="42"/>
              </w:numPr>
              <w:rPr>
                <w:sz w:val="22"/>
                <w:szCs w:val="22"/>
              </w:rPr>
            </w:pPr>
            <w:r w:rsidRPr="00FD7221">
              <w:rPr>
                <w:sz w:val="22"/>
                <w:szCs w:val="22"/>
              </w:rPr>
              <w:t xml:space="preserve">NYU Lawyering, </w:t>
            </w:r>
            <w:r w:rsidRPr="00FD7221">
              <w:rPr>
                <w:i/>
                <w:iCs/>
                <w:sz w:val="22"/>
                <w:szCs w:val="22"/>
              </w:rPr>
              <w:t>Developing and Using Facts</w:t>
            </w:r>
          </w:p>
        </w:tc>
      </w:tr>
      <w:tr w:rsidR="00AB6FE7" w:rsidRPr="00FD7221" w14:paraId="31E79E35" w14:textId="77777777" w:rsidTr="007337AD">
        <w:tc>
          <w:tcPr>
            <w:tcW w:w="2515" w:type="dxa"/>
          </w:tcPr>
          <w:p w14:paraId="7B49749B" w14:textId="6E59EC59" w:rsidR="00AB6FE7" w:rsidRPr="00FD7221" w:rsidRDefault="00AB6FE7" w:rsidP="00AB6FE7">
            <w:pPr>
              <w:pStyle w:val="NoSpacing"/>
              <w:rPr>
                <w:sz w:val="22"/>
                <w:szCs w:val="22"/>
              </w:rPr>
            </w:pPr>
            <w:r w:rsidRPr="00FD7221">
              <w:rPr>
                <w:sz w:val="22"/>
                <w:szCs w:val="22"/>
              </w:rPr>
              <w:t>Immigration Court Advocacy</w:t>
            </w:r>
            <w:r w:rsidR="00AB25DE">
              <w:rPr>
                <w:sz w:val="22"/>
                <w:szCs w:val="22"/>
              </w:rPr>
              <w:t>:</w:t>
            </w:r>
            <w:r w:rsidRPr="00FD7221">
              <w:rPr>
                <w:sz w:val="22"/>
                <w:szCs w:val="22"/>
              </w:rPr>
              <w:t xml:space="preserve"> Direct and Cross Examination</w:t>
            </w:r>
          </w:p>
          <w:p w14:paraId="213B4DCA" w14:textId="77777777" w:rsidR="00AB6FE7" w:rsidRPr="00FD7221" w:rsidRDefault="00AB6FE7" w:rsidP="00AB6FE7">
            <w:pPr>
              <w:pStyle w:val="NoSpacing"/>
              <w:rPr>
                <w:sz w:val="22"/>
                <w:szCs w:val="22"/>
              </w:rPr>
            </w:pPr>
          </w:p>
        </w:tc>
        <w:tc>
          <w:tcPr>
            <w:tcW w:w="6660" w:type="dxa"/>
          </w:tcPr>
          <w:p w14:paraId="4C0B46E8" w14:textId="77777777" w:rsidR="00AB6FE7" w:rsidRPr="00FD7221" w:rsidRDefault="00AB6FE7" w:rsidP="00AB6FE7">
            <w:pPr>
              <w:pStyle w:val="NoSpacing"/>
              <w:numPr>
                <w:ilvl w:val="0"/>
                <w:numId w:val="38"/>
              </w:numPr>
              <w:rPr>
                <w:sz w:val="22"/>
                <w:szCs w:val="22"/>
              </w:rPr>
            </w:pPr>
            <w:r w:rsidRPr="00FD7221">
              <w:rPr>
                <w:sz w:val="22"/>
                <w:szCs w:val="22"/>
              </w:rPr>
              <w:t>Pereira v. Sessions, 138 S. Ct. 2105 (2018)</w:t>
            </w:r>
          </w:p>
          <w:p w14:paraId="6A6B688E" w14:textId="5E6946F0" w:rsidR="00376ABA" w:rsidRPr="002D60EF" w:rsidRDefault="00376ABA" w:rsidP="00376ABA">
            <w:pPr>
              <w:pStyle w:val="NoSpacing"/>
              <w:numPr>
                <w:ilvl w:val="0"/>
                <w:numId w:val="38"/>
              </w:numPr>
              <w:rPr>
                <w:sz w:val="22"/>
                <w:szCs w:val="22"/>
              </w:rPr>
            </w:pPr>
            <w:r w:rsidRPr="00FD7221">
              <w:rPr>
                <w:sz w:val="22"/>
                <w:szCs w:val="22"/>
              </w:rPr>
              <w:t xml:space="preserve">Simon </w:t>
            </w:r>
            <w:r w:rsidRPr="002D60EF">
              <w:rPr>
                <w:sz w:val="22"/>
                <w:szCs w:val="22"/>
              </w:rPr>
              <w:t xml:space="preserve">Azar-Farr, </w:t>
            </w:r>
            <w:r w:rsidRPr="002D60EF">
              <w:rPr>
                <w:i/>
                <w:iCs/>
                <w:sz w:val="22"/>
                <w:szCs w:val="22"/>
              </w:rPr>
              <w:t>A Synopsis of the Rules of Evidence in Immigration Removal Proceedings,</w:t>
            </w:r>
            <w:r w:rsidRPr="002D60EF">
              <w:rPr>
                <w:sz w:val="22"/>
                <w:szCs w:val="22"/>
              </w:rPr>
              <w:t xml:space="preserve"> 19 BENDER’S IMMIGR. BULL. 3 (Jan. 2014).</w:t>
            </w:r>
          </w:p>
          <w:p w14:paraId="41579D4D" w14:textId="5C2E4FD5" w:rsidR="002D60EF" w:rsidRPr="002D60EF" w:rsidRDefault="00AD1D58" w:rsidP="002D60EF">
            <w:pPr>
              <w:pStyle w:val="NoSpacing"/>
              <w:numPr>
                <w:ilvl w:val="0"/>
                <w:numId w:val="38"/>
              </w:numPr>
              <w:rPr>
                <w:sz w:val="22"/>
                <w:szCs w:val="22"/>
              </w:rPr>
            </w:pPr>
            <w:r w:rsidRPr="002D60EF">
              <w:rPr>
                <w:sz w:val="22"/>
                <w:szCs w:val="22"/>
              </w:rPr>
              <w:t>Calderón and Racine,</w:t>
            </w:r>
            <w:r w:rsidR="002D60EF" w:rsidRPr="002D60EF">
              <w:rPr>
                <w:sz w:val="22"/>
                <w:szCs w:val="22"/>
              </w:rPr>
              <w:t xml:space="preserve"> What Every Lawyer Needs to Know About Immigration Law, </w:t>
            </w:r>
            <w:r w:rsidR="002D60EF" w:rsidRPr="002D60EF">
              <w:rPr>
                <w:i/>
                <w:iCs/>
                <w:sz w:val="22"/>
                <w:szCs w:val="22"/>
              </w:rPr>
              <w:t>Practice Before Immigration Courts</w:t>
            </w:r>
          </w:p>
          <w:p w14:paraId="5F041F8F" w14:textId="31BD77B2" w:rsidR="00AB6FE7" w:rsidRPr="00FD7221" w:rsidRDefault="00AB6FE7" w:rsidP="00A43667">
            <w:pPr>
              <w:pStyle w:val="NoSpacing"/>
              <w:numPr>
                <w:ilvl w:val="0"/>
                <w:numId w:val="38"/>
              </w:numPr>
              <w:rPr>
                <w:rStyle w:val="Hyperlink"/>
                <w:color w:val="auto"/>
                <w:sz w:val="22"/>
                <w:szCs w:val="22"/>
                <w:u w:val="none"/>
              </w:rPr>
            </w:pPr>
            <w:r w:rsidRPr="00FD7221">
              <w:rPr>
                <w:sz w:val="22"/>
                <w:szCs w:val="22"/>
              </w:rPr>
              <w:t xml:space="preserve">Watch </w:t>
            </w:r>
            <w:hyperlink r:id="rId19" w:history="1">
              <w:r w:rsidRPr="00FD7221">
                <w:rPr>
                  <w:rStyle w:val="Hyperlink"/>
                  <w:sz w:val="22"/>
                  <w:szCs w:val="22"/>
                </w:rPr>
                <w:t>Expert Direct Examination</w:t>
              </w:r>
            </w:hyperlink>
            <w:r w:rsidRPr="00FD7221">
              <w:rPr>
                <w:sz w:val="22"/>
                <w:szCs w:val="22"/>
              </w:rPr>
              <w:t xml:space="preserve"> and </w:t>
            </w:r>
            <w:hyperlink r:id="rId20" w:history="1">
              <w:r w:rsidRPr="00FD7221">
                <w:rPr>
                  <w:rStyle w:val="Hyperlink"/>
                  <w:sz w:val="22"/>
                  <w:szCs w:val="22"/>
                </w:rPr>
                <w:t>Expert Cross Examination</w:t>
              </w:r>
            </w:hyperlink>
          </w:p>
          <w:p w14:paraId="394C38E8" w14:textId="77777777" w:rsidR="00D55A29" w:rsidRPr="00FD7221" w:rsidRDefault="00D55A29" w:rsidP="00D55A29">
            <w:pPr>
              <w:pStyle w:val="NoSpacing"/>
              <w:rPr>
                <w:rStyle w:val="Hyperlink"/>
                <w:i/>
                <w:iCs/>
                <w:color w:val="auto"/>
                <w:sz w:val="22"/>
                <w:szCs w:val="22"/>
                <w:u w:val="none"/>
              </w:rPr>
            </w:pPr>
          </w:p>
          <w:p w14:paraId="4CA5B391" w14:textId="18E8E2CA" w:rsidR="00D55A29" w:rsidRPr="00FD7221" w:rsidRDefault="00D55A29" w:rsidP="00D55A29">
            <w:pPr>
              <w:pStyle w:val="NoSpacing"/>
              <w:rPr>
                <w:rStyle w:val="Hyperlink"/>
                <w:color w:val="auto"/>
                <w:sz w:val="22"/>
                <w:szCs w:val="22"/>
                <w:u w:val="none"/>
              </w:rPr>
            </w:pPr>
            <w:r w:rsidRPr="00FD7221">
              <w:rPr>
                <w:rStyle w:val="Hyperlink"/>
                <w:i/>
                <w:iCs/>
                <w:color w:val="auto"/>
                <w:sz w:val="22"/>
                <w:szCs w:val="22"/>
                <w:u w:val="none"/>
              </w:rPr>
              <w:t>Optional Reading</w:t>
            </w:r>
            <w:r w:rsidRPr="00FD7221">
              <w:rPr>
                <w:rStyle w:val="Hyperlink"/>
                <w:color w:val="auto"/>
                <w:sz w:val="22"/>
                <w:szCs w:val="22"/>
                <w:u w:val="none"/>
              </w:rPr>
              <w:t xml:space="preserve"> </w:t>
            </w:r>
          </w:p>
          <w:p w14:paraId="78778567" w14:textId="4E959F41" w:rsidR="00D55A29" w:rsidRPr="00FD7221" w:rsidRDefault="00133F8B" w:rsidP="00416198">
            <w:pPr>
              <w:pStyle w:val="NoSpacing"/>
              <w:numPr>
                <w:ilvl w:val="0"/>
                <w:numId w:val="41"/>
              </w:numPr>
              <w:rPr>
                <w:sz w:val="22"/>
                <w:szCs w:val="22"/>
              </w:rPr>
            </w:pPr>
            <w:r w:rsidRPr="00FD7221">
              <w:rPr>
                <w:sz w:val="22"/>
                <w:szCs w:val="22"/>
              </w:rPr>
              <w:t xml:space="preserve">Dorothy </w:t>
            </w:r>
            <w:proofErr w:type="spellStart"/>
            <w:r w:rsidRPr="00FD7221">
              <w:rPr>
                <w:sz w:val="22"/>
                <w:szCs w:val="22"/>
              </w:rPr>
              <w:t>Harbeck</w:t>
            </w:r>
            <w:proofErr w:type="spellEnd"/>
            <w:r w:rsidRPr="00FD7221">
              <w:rPr>
                <w:sz w:val="22"/>
                <w:szCs w:val="22"/>
              </w:rPr>
              <w:t xml:space="preserve">, </w:t>
            </w:r>
            <w:r w:rsidRPr="00FD7221">
              <w:rPr>
                <w:i/>
                <w:iCs/>
                <w:sz w:val="22"/>
                <w:szCs w:val="22"/>
              </w:rPr>
              <w:t xml:space="preserve">Objections in Immigration Court: Dost Thou Protest Too Much or Too </w:t>
            </w:r>
            <w:proofErr w:type="gramStart"/>
            <w:r w:rsidRPr="00FD7221">
              <w:rPr>
                <w:i/>
                <w:iCs/>
                <w:sz w:val="22"/>
                <w:szCs w:val="22"/>
              </w:rPr>
              <w:t>Little?</w:t>
            </w:r>
            <w:r w:rsidRPr="00FD7221">
              <w:rPr>
                <w:sz w:val="22"/>
                <w:szCs w:val="22"/>
              </w:rPr>
              <w:t>,</w:t>
            </w:r>
            <w:proofErr w:type="gramEnd"/>
            <w:r w:rsidRPr="00FD7221">
              <w:rPr>
                <w:sz w:val="22"/>
                <w:szCs w:val="22"/>
              </w:rPr>
              <w:t xml:space="preserve"> </w:t>
            </w:r>
            <w:r w:rsidR="00416198" w:rsidRPr="00FD7221">
              <w:rPr>
                <w:sz w:val="22"/>
                <w:szCs w:val="22"/>
              </w:rPr>
              <w:t xml:space="preserve">5 Stetson J. </w:t>
            </w:r>
            <w:proofErr w:type="spellStart"/>
            <w:r w:rsidR="00416198" w:rsidRPr="00FD7221">
              <w:rPr>
                <w:sz w:val="22"/>
                <w:szCs w:val="22"/>
              </w:rPr>
              <w:t>Advoc</w:t>
            </w:r>
            <w:proofErr w:type="spellEnd"/>
            <w:r w:rsidR="00416198" w:rsidRPr="00FD7221">
              <w:rPr>
                <w:sz w:val="22"/>
                <w:szCs w:val="22"/>
              </w:rPr>
              <w:t>. &amp; L. 1 (2018)</w:t>
            </w:r>
          </w:p>
          <w:p w14:paraId="7B241286" w14:textId="7161AD44" w:rsidR="00AB6FE7" w:rsidRPr="00FD7221" w:rsidRDefault="00AB6FE7" w:rsidP="00B251ED">
            <w:pPr>
              <w:pStyle w:val="NoSpacing"/>
              <w:ind w:left="720"/>
              <w:rPr>
                <w:sz w:val="22"/>
                <w:szCs w:val="22"/>
              </w:rPr>
            </w:pPr>
          </w:p>
        </w:tc>
      </w:tr>
      <w:tr w:rsidR="00AB6FE7" w:rsidRPr="00FD7221" w14:paraId="6FF1E990" w14:textId="77777777" w:rsidTr="007337AD">
        <w:tc>
          <w:tcPr>
            <w:tcW w:w="2515" w:type="dxa"/>
          </w:tcPr>
          <w:p w14:paraId="51A12D2B" w14:textId="77777777" w:rsidR="00AB6FE7" w:rsidRPr="00FD7221" w:rsidRDefault="00AB6FE7" w:rsidP="00AB6FE7">
            <w:pPr>
              <w:pStyle w:val="NoSpacing"/>
              <w:rPr>
                <w:sz w:val="22"/>
                <w:szCs w:val="22"/>
              </w:rPr>
            </w:pPr>
            <w:r w:rsidRPr="00FD7221">
              <w:rPr>
                <w:sz w:val="22"/>
                <w:szCs w:val="22"/>
              </w:rPr>
              <w:t>Citizenship &amp; Naturalization</w:t>
            </w:r>
          </w:p>
          <w:p w14:paraId="33236EA6" w14:textId="77777777" w:rsidR="00AB6FE7" w:rsidRPr="00FD7221" w:rsidRDefault="00AB6FE7" w:rsidP="00AB6FE7">
            <w:pPr>
              <w:pStyle w:val="NoSpacing"/>
              <w:rPr>
                <w:sz w:val="22"/>
                <w:szCs w:val="22"/>
              </w:rPr>
            </w:pPr>
          </w:p>
        </w:tc>
        <w:tc>
          <w:tcPr>
            <w:tcW w:w="6660" w:type="dxa"/>
          </w:tcPr>
          <w:p w14:paraId="2F4EBC4A" w14:textId="77777777" w:rsidR="00AB6FE7" w:rsidRPr="00FD7221" w:rsidRDefault="00AB6FE7" w:rsidP="00AB6FE7">
            <w:pPr>
              <w:pStyle w:val="NoSpacing"/>
              <w:numPr>
                <w:ilvl w:val="0"/>
                <w:numId w:val="38"/>
              </w:numPr>
              <w:rPr>
                <w:bCs/>
                <w:sz w:val="22"/>
                <w:szCs w:val="22"/>
              </w:rPr>
            </w:pPr>
            <w:r w:rsidRPr="00FD7221">
              <w:rPr>
                <w:bCs/>
                <w:sz w:val="22"/>
                <w:szCs w:val="22"/>
              </w:rPr>
              <w:t>INA §§ 316, 319, 101(f)</w:t>
            </w:r>
          </w:p>
          <w:p w14:paraId="7A9A2B69" w14:textId="77777777" w:rsidR="00AB6FE7" w:rsidRPr="00FD7221" w:rsidRDefault="00AB6FE7" w:rsidP="00AB6FE7">
            <w:pPr>
              <w:pStyle w:val="NoSpacing"/>
              <w:numPr>
                <w:ilvl w:val="0"/>
                <w:numId w:val="38"/>
              </w:numPr>
              <w:rPr>
                <w:sz w:val="22"/>
                <w:szCs w:val="22"/>
              </w:rPr>
            </w:pPr>
            <w:r w:rsidRPr="00FD7221">
              <w:rPr>
                <w:i/>
                <w:iCs/>
                <w:sz w:val="22"/>
                <w:szCs w:val="22"/>
              </w:rPr>
              <w:t>Representing Clients in Immigration Court</w:t>
            </w:r>
            <w:r w:rsidRPr="00FD7221">
              <w:rPr>
                <w:sz w:val="22"/>
                <w:szCs w:val="22"/>
              </w:rPr>
              <w:t>, 6th Ed., Ch. 16</w:t>
            </w:r>
          </w:p>
          <w:p w14:paraId="078054C2" w14:textId="77777777" w:rsidR="00AB6FE7" w:rsidRPr="00FD7221" w:rsidRDefault="00AB6FE7" w:rsidP="00AB6FE7">
            <w:pPr>
              <w:pStyle w:val="NoSpacing"/>
              <w:numPr>
                <w:ilvl w:val="0"/>
                <w:numId w:val="38"/>
              </w:numPr>
              <w:rPr>
                <w:sz w:val="22"/>
                <w:szCs w:val="22"/>
              </w:rPr>
            </w:pPr>
            <w:r w:rsidRPr="00FD7221">
              <w:rPr>
                <w:sz w:val="22"/>
                <w:szCs w:val="22"/>
              </w:rPr>
              <w:t>Citizenship Chart from Immigration and Refugee Law and Policy, 7</w:t>
            </w:r>
            <w:r w:rsidRPr="00FD7221">
              <w:rPr>
                <w:sz w:val="22"/>
                <w:szCs w:val="22"/>
                <w:vertAlign w:val="superscript"/>
              </w:rPr>
              <w:t>th</w:t>
            </w:r>
            <w:r w:rsidRPr="00FD7221">
              <w:rPr>
                <w:sz w:val="22"/>
                <w:szCs w:val="22"/>
              </w:rPr>
              <w:t xml:space="preserve"> Ed.  </w:t>
            </w:r>
            <w:hyperlink r:id="rId21" w:history="1">
              <w:r w:rsidRPr="00FD7221">
                <w:rPr>
                  <w:rStyle w:val="Hyperlink"/>
                  <w:sz w:val="22"/>
                  <w:szCs w:val="22"/>
                </w:rPr>
                <w:t>https://www.ilrc.org/acquisition-derivation-quick-reference-charts</w:t>
              </w:r>
            </w:hyperlink>
            <w:r w:rsidRPr="00FD7221">
              <w:rPr>
                <w:sz w:val="22"/>
                <w:szCs w:val="22"/>
              </w:rPr>
              <w:t xml:space="preserve"> </w:t>
            </w:r>
          </w:p>
          <w:p w14:paraId="61404275" w14:textId="77777777" w:rsidR="00AB6FE7" w:rsidRPr="00FD7221" w:rsidRDefault="00AB6FE7" w:rsidP="00AB6FE7">
            <w:pPr>
              <w:pStyle w:val="NoSpacing"/>
              <w:numPr>
                <w:ilvl w:val="0"/>
                <w:numId w:val="38"/>
              </w:numPr>
              <w:rPr>
                <w:sz w:val="22"/>
                <w:szCs w:val="22"/>
              </w:rPr>
            </w:pPr>
            <w:r w:rsidRPr="00FD7221">
              <w:rPr>
                <w:sz w:val="22"/>
                <w:szCs w:val="22"/>
              </w:rPr>
              <w:t>Sample Form N-400 (Application for Naturalization)</w:t>
            </w:r>
          </w:p>
          <w:p w14:paraId="7942743E" w14:textId="77777777" w:rsidR="00AB6FE7" w:rsidRPr="00FD7221" w:rsidRDefault="00AB6FE7" w:rsidP="00AB6FE7">
            <w:pPr>
              <w:pStyle w:val="NoSpacing"/>
              <w:rPr>
                <w:sz w:val="22"/>
                <w:szCs w:val="22"/>
              </w:rPr>
            </w:pPr>
          </w:p>
          <w:p w14:paraId="05726464" w14:textId="77777777" w:rsidR="00AB6FE7" w:rsidRPr="00FD7221" w:rsidRDefault="00AB6FE7" w:rsidP="00AB6FE7">
            <w:pPr>
              <w:pStyle w:val="NoSpacing"/>
              <w:rPr>
                <w:i/>
                <w:iCs/>
                <w:sz w:val="22"/>
                <w:szCs w:val="22"/>
              </w:rPr>
            </w:pPr>
            <w:r w:rsidRPr="00FD7221">
              <w:rPr>
                <w:i/>
                <w:iCs/>
                <w:sz w:val="22"/>
                <w:szCs w:val="22"/>
              </w:rPr>
              <w:t>Optional Reading</w:t>
            </w:r>
          </w:p>
          <w:p w14:paraId="654099DF" w14:textId="630556D3" w:rsidR="00AB6FE7" w:rsidRPr="00010439" w:rsidRDefault="00AB6FE7" w:rsidP="00010439">
            <w:pPr>
              <w:pStyle w:val="NoSpacing"/>
              <w:numPr>
                <w:ilvl w:val="0"/>
                <w:numId w:val="38"/>
              </w:numPr>
              <w:rPr>
                <w:sz w:val="22"/>
                <w:szCs w:val="22"/>
              </w:rPr>
            </w:pPr>
            <w:r w:rsidRPr="00FD7221">
              <w:rPr>
                <w:spacing w:val="-1"/>
                <w:sz w:val="22"/>
                <w:szCs w:val="22"/>
              </w:rPr>
              <w:lastRenderedPageBreak/>
              <w:t>Immigrant Legal Resource Center,</w:t>
            </w:r>
            <w:r w:rsidRPr="00FD7221">
              <w:rPr>
                <w:spacing w:val="-21"/>
                <w:sz w:val="22"/>
                <w:szCs w:val="22"/>
              </w:rPr>
              <w:t xml:space="preserve"> </w:t>
            </w:r>
            <w:r w:rsidRPr="00FD7221">
              <w:rPr>
                <w:spacing w:val="-1"/>
                <w:sz w:val="22"/>
                <w:szCs w:val="22"/>
              </w:rPr>
              <w:t>NATURALIZATION</w:t>
            </w:r>
            <w:r w:rsidRPr="00FD7221">
              <w:rPr>
                <w:spacing w:val="-9"/>
                <w:sz w:val="22"/>
                <w:szCs w:val="22"/>
              </w:rPr>
              <w:t xml:space="preserve"> </w:t>
            </w:r>
            <w:r w:rsidRPr="00FD7221">
              <w:rPr>
                <w:sz w:val="22"/>
                <w:szCs w:val="22"/>
              </w:rPr>
              <w:t>AND</w:t>
            </w:r>
            <w:r w:rsidRPr="00FD7221">
              <w:rPr>
                <w:spacing w:val="-7"/>
                <w:sz w:val="22"/>
                <w:szCs w:val="22"/>
              </w:rPr>
              <w:t xml:space="preserve"> </w:t>
            </w:r>
            <w:r w:rsidRPr="00FD7221">
              <w:rPr>
                <w:sz w:val="22"/>
                <w:szCs w:val="22"/>
              </w:rPr>
              <w:t>U.S.</w:t>
            </w:r>
            <w:r w:rsidRPr="00FD7221">
              <w:rPr>
                <w:spacing w:val="-21"/>
                <w:sz w:val="22"/>
                <w:szCs w:val="22"/>
              </w:rPr>
              <w:t xml:space="preserve"> </w:t>
            </w:r>
            <w:r w:rsidRPr="00FD7221">
              <w:rPr>
                <w:spacing w:val="-1"/>
                <w:sz w:val="22"/>
                <w:szCs w:val="22"/>
              </w:rPr>
              <w:t>CITIZENSHIP:</w:t>
            </w:r>
            <w:r w:rsidRPr="00FD7221">
              <w:rPr>
                <w:spacing w:val="67"/>
                <w:sz w:val="22"/>
                <w:szCs w:val="22"/>
              </w:rPr>
              <w:t xml:space="preserve"> </w:t>
            </w:r>
            <w:r w:rsidRPr="00FD7221">
              <w:rPr>
                <w:spacing w:val="-1"/>
                <w:sz w:val="22"/>
                <w:szCs w:val="22"/>
              </w:rPr>
              <w:t>THE</w:t>
            </w:r>
            <w:r w:rsidRPr="00FD7221">
              <w:rPr>
                <w:spacing w:val="-4"/>
                <w:sz w:val="22"/>
                <w:szCs w:val="22"/>
              </w:rPr>
              <w:t xml:space="preserve"> </w:t>
            </w:r>
            <w:r w:rsidRPr="00FD7221">
              <w:rPr>
                <w:sz w:val="22"/>
                <w:szCs w:val="22"/>
              </w:rPr>
              <w:t>ESSENTIAL</w:t>
            </w:r>
            <w:r w:rsidRPr="00FD7221">
              <w:rPr>
                <w:spacing w:val="-3"/>
                <w:sz w:val="22"/>
                <w:szCs w:val="22"/>
              </w:rPr>
              <w:t xml:space="preserve"> </w:t>
            </w:r>
            <w:r w:rsidRPr="00FD7221">
              <w:rPr>
                <w:sz w:val="22"/>
                <w:szCs w:val="22"/>
              </w:rPr>
              <w:t>LEGAL</w:t>
            </w:r>
            <w:r w:rsidRPr="00FD7221">
              <w:rPr>
                <w:spacing w:val="-5"/>
                <w:sz w:val="22"/>
                <w:szCs w:val="22"/>
              </w:rPr>
              <w:t xml:space="preserve"> </w:t>
            </w:r>
            <w:r w:rsidRPr="00FD7221">
              <w:rPr>
                <w:spacing w:val="-1"/>
                <w:sz w:val="22"/>
                <w:szCs w:val="22"/>
              </w:rPr>
              <w:t>GUIDE,</w:t>
            </w:r>
            <w:r w:rsidRPr="00FD7221">
              <w:rPr>
                <w:spacing w:val="-4"/>
                <w:sz w:val="22"/>
                <w:szCs w:val="22"/>
              </w:rPr>
              <w:t xml:space="preserve"> </w:t>
            </w:r>
            <w:r w:rsidRPr="00FD7221">
              <w:rPr>
                <w:sz w:val="22"/>
                <w:szCs w:val="22"/>
              </w:rPr>
              <w:t>§§</w:t>
            </w:r>
            <w:r w:rsidRPr="00FD7221">
              <w:rPr>
                <w:spacing w:val="-3"/>
                <w:sz w:val="22"/>
                <w:szCs w:val="22"/>
              </w:rPr>
              <w:t xml:space="preserve"> </w:t>
            </w:r>
            <w:r w:rsidRPr="00FD7221">
              <w:rPr>
                <w:sz w:val="22"/>
                <w:szCs w:val="22"/>
              </w:rPr>
              <w:t>3.1</w:t>
            </w:r>
            <w:r w:rsidRPr="00FD7221">
              <w:rPr>
                <w:spacing w:val="-3"/>
                <w:sz w:val="22"/>
                <w:szCs w:val="22"/>
              </w:rPr>
              <w:t xml:space="preserve"> </w:t>
            </w:r>
            <w:r w:rsidRPr="00FD7221">
              <w:rPr>
                <w:sz w:val="22"/>
                <w:szCs w:val="22"/>
              </w:rPr>
              <w:t>–</w:t>
            </w:r>
            <w:r w:rsidRPr="00FD7221">
              <w:rPr>
                <w:spacing w:val="-4"/>
                <w:sz w:val="22"/>
                <w:szCs w:val="22"/>
              </w:rPr>
              <w:t xml:space="preserve"> </w:t>
            </w:r>
            <w:r w:rsidRPr="00FD7221">
              <w:rPr>
                <w:sz w:val="22"/>
                <w:szCs w:val="22"/>
              </w:rPr>
              <w:t>3.16 (OPTIONAL)</w:t>
            </w:r>
          </w:p>
          <w:p w14:paraId="71589FA8" w14:textId="4F78EEC7" w:rsidR="00AB6FE7" w:rsidRPr="00FD7221" w:rsidRDefault="00AB6FE7" w:rsidP="00195451">
            <w:pPr>
              <w:pStyle w:val="NoSpacing"/>
              <w:ind w:left="720"/>
              <w:rPr>
                <w:sz w:val="22"/>
                <w:szCs w:val="22"/>
              </w:rPr>
            </w:pPr>
          </w:p>
        </w:tc>
      </w:tr>
      <w:tr w:rsidR="00AB6FE7" w:rsidRPr="00FD7221" w14:paraId="784770D0" w14:textId="77777777" w:rsidTr="007337AD">
        <w:tc>
          <w:tcPr>
            <w:tcW w:w="2515" w:type="dxa"/>
          </w:tcPr>
          <w:p w14:paraId="1830C63F" w14:textId="522F352F" w:rsidR="00AB6FE7" w:rsidRPr="00FD7221" w:rsidRDefault="00195451" w:rsidP="00195451">
            <w:pPr>
              <w:pStyle w:val="NoSpacing"/>
              <w:rPr>
                <w:sz w:val="22"/>
                <w:szCs w:val="22"/>
              </w:rPr>
            </w:pPr>
            <w:r w:rsidRPr="00FD7221">
              <w:rPr>
                <w:sz w:val="22"/>
                <w:szCs w:val="22"/>
              </w:rPr>
              <w:lastRenderedPageBreak/>
              <w:t>Cross-Cultural Lawyering</w:t>
            </w:r>
          </w:p>
        </w:tc>
        <w:tc>
          <w:tcPr>
            <w:tcW w:w="6660" w:type="dxa"/>
          </w:tcPr>
          <w:p w14:paraId="50A45CFE" w14:textId="7B59373F" w:rsidR="00195451" w:rsidRPr="00FD7221" w:rsidRDefault="00195451" w:rsidP="00195451">
            <w:pPr>
              <w:pStyle w:val="NoSpacing"/>
              <w:numPr>
                <w:ilvl w:val="0"/>
                <w:numId w:val="40"/>
              </w:numPr>
              <w:rPr>
                <w:sz w:val="22"/>
                <w:szCs w:val="22"/>
              </w:rPr>
            </w:pPr>
            <w:r w:rsidRPr="00FD7221">
              <w:rPr>
                <w:sz w:val="22"/>
                <w:szCs w:val="22"/>
              </w:rPr>
              <w:t xml:space="preserve">Sue Bryant &amp; Jean Koh Peters, </w:t>
            </w:r>
            <w:r w:rsidRPr="00FD7221">
              <w:rPr>
                <w:i/>
                <w:sz w:val="22"/>
                <w:szCs w:val="22"/>
              </w:rPr>
              <w:t>Five Habits for Cross-Cultural Lawyering</w:t>
            </w:r>
            <w:r w:rsidRPr="00FD7221">
              <w:rPr>
                <w:sz w:val="22"/>
                <w:szCs w:val="22"/>
              </w:rPr>
              <w:t xml:space="preserve">, </w:t>
            </w:r>
            <w:r w:rsidRPr="00FD7221">
              <w:rPr>
                <w:i/>
                <w:sz w:val="22"/>
                <w:szCs w:val="22"/>
              </w:rPr>
              <w:t>in</w:t>
            </w:r>
            <w:r w:rsidRPr="00FD7221">
              <w:rPr>
                <w:sz w:val="22"/>
                <w:szCs w:val="22"/>
              </w:rPr>
              <w:t xml:space="preserve"> </w:t>
            </w:r>
            <w:r w:rsidRPr="00FD7221">
              <w:rPr>
                <w:smallCaps/>
                <w:sz w:val="22"/>
                <w:szCs w:val="22"/>
              </w:rPr>
              <w:t xml:space="preserve">Race, Culture, </w:t>
            </w:r>
            <w:proofErr w:type="spellStart"/>
            <w:r w:rsidRPr="00FD7221">
              <w:rPr>
                <w:smallCaps/>
                <w:sz w:val="22"/>
                <w:szCs w:val="22"/>
              </w:rPr>
              <w:t>Pyschology</w:t>
            </w:r>
            <w:proofErr w:type="spellEnd"/>
            <w:r w:rsidRPr="00FD7221">
              <w:rPr>
                <w:smallCaps/>
                <w:sz w:val="22"/>
                <w:szCs w:val="22"/>
              </w:rPr>
              <w:t xml:space="preserve"> and Law (</w:t>
            </w:r>
            <w:r w:rsidRPr="00FD7221">
              <w:rPr>
                <w:sz w:val="22"/>
                <w:szCs w:val="22"/>
              </w:rPr>
              <w:t>Kimberly Holt Barrett &amp; William H. George, eds., 2005).</w:t>
            </w:r>
          </w:p>
          <w:p w14:paraId="4C904B9F" w14:textId="10EDDE5F" w:rsidR="00195451" w:rsidRPr="00FD7221" w:rsidRDefault="00195451" w:rsidP="00195451">
            <w:pPr>
              <w:pStyle w:val="NoSpacing"/>
              <w:numPr>
                <w:ilvl w:val="0"/>
                <w:numId w:val="40"/>
              </w:numPr>
              <w:rPr>
                <w:sz w:val="22"/>
                <w:szCs w:val="22"/>
              </w:rPr>
            </w:pPr>
            <w:r w:rsidRPr="00FD7221">
              <w:rPr>
                <w:sz w:val="22"/>
                <w:szCs w:val="22"/>
              </w:rPr>
              <w:t xml:space="preserve">James A. </w:t>
            </w:r>
            <w:proofErr w:type="spellStart"/>
            <w:r w:rsidRPr="00FD7221">
              <w:rPr>
                <w:sz w:val="22"/>
                <w:szCs w:val="22"/>
              </w:rPr>
              <w:t>Sonne</w:t>
            </w:r>
            <w:proofErr w:type="spellEnd"/>
            <w:r w:rsidRPr="00FD7221">
              <w:rPr>
                <w:sz w:val="22"/>
                <w:szCs w:val="22"/>
              </w:rPr>
              <w:t>, </w:t>
            </w:r>
            <w:r w:rsidRPr="00FD7221">
              <w:rPr>
                <w:i/>
                <w:sz w:val="22"/>
                <w:szCs w:val="22"/>
              </w:rPr>
              <w:t>Cross-Cultural Lawyering and Religion: A Clinical Perspective</w:t>
            </w:r>
            <w:r w:rsidRPr="00FD7221">
              <w:rPr>
                <w:sz w:val="22"/>
                <w:szCs w:val="22"/>
              </w:rPr>
              <w:t>, 25 Clinical Law Review 223 (2018).</w:t>
            </w:r>
          </w:p>
          <w:p w14:paraId="1078AF35" w14:textId="00E63812" w:rsidR="00FC0F06" w:rsidRPr="00FD7221" w:rsidRDefault="00FC0F06" w:rsidP="00195451">
            <w:pPr>
              <w:pStyle w:val="NoSpacing"/>
              <w:numPr>
                <w:ilvl w:val="0"/>
                <w:numId w:val="40"/>
              </w:numPr>
              <w:rPr>
                <w:sz w:val="22"/>
                <w:szCs w:val="22"/>
              </w:rPr>
            </w:pPr>
            <w:r w:rsidRPr="00FD7221">
              <w:rPr>
                <w:sz w:val="22"/>
                <w:szCs w:val="22"/>
              </w:rPr>
              <w:t xml:space="preserve">Stephen </w:t>
            </w:r>
            <w:proofErr w:type="spellStart"/>
            <w:r w:rsidRPr="00FD7221">
              <w:rPr>
                <w:sz w:val="22"/>
                <w:szCs w:val="22"/>
              </w:rPr>
              <w:t>Ellmann</w:t>
            </w:r>
            <w:proofErr w:type="spellEnd"/>
            <w:r w:rsidRPr="00FD7221">
              <w:rPr>
                <w:sz w:val="22"/>
                <w:szCs w:val="22"/>
              </w:rPr>
              <w:t xml:space="preserve">, et al, </w:t>
            </w:r>
            <w:r w:rsidRPr="00FD7221">
              <w:rPr>
                <w:i/>
                <w:sz w:val="22"/>
                <w:szCs w:val="22"/>
              </w:rPr>
              <w:t>Interviewing and Counseling Atypical Clients</w:t>
            </w:r>
            <w:r w:rsidRPr="00FD7221">
              <w:rPr>
                <w:sz w:val="22"/>
                <w:szCs w:val="22"/>
              </w:rPr>
              <w:t xml:space="preserve">, in </w:t>
            </w:r>
            <w:r w:rsidRPr="00FD7221">
              <w:rPr>
                <w:smallCaps/>
                <w:sz w:val="22"/>
                <w:szCs w:val="22"/>
              </w:rPr>
              <w:t>Lawyers and Clients: Critical Issues in Interviewing and Counseling (2010).</w:t>
            </w:r>
          </w:p>
          <w:p w14:paraId="223221CD" w14:textId="77777777" w:rsidR="00AB6FE7" w:rsidRPr="00FD7221" w:rsidRDefault="00AB6FE7" w:rsidP="00195451">
            <w:pPr>
              <w:pStyle w:val="NoSpacing"/>
              <w:ind w:left="720"/>
              <w:rPr>
                <w:sz w:val="22"/>
                <w:szCs w:val="22"/>
              </w:rPr>
            </w:pPr>
          </w:p>
        </w:tc>
      </w:tr>
      <w:tr w:rsidR="00AB6FE7" w:rsidRPr="00FD7221" w14:paraId="4CAAFFE4" w14:textId="77777777" w:rsidTr="007337AD">
        <w:tc>
          <w:tcPr>
            <w:tcW w:w="2515" w:type="dxa"/>
          </w:tcPr>
          <w:p w14:paraId="57B14B84" w14:textId="77777777" w:rsidR="00F84C84" w:rsidRPr="00FD7221" w:rsidRDefault="00F84C84" w:rsidP="00F84C84">
            <w:pPr>
              <w:pStyle w:val="NoSpacing"/>
              <w:rPr>
                <w:sz w:val="22"/>
                <w:szCs w:val="22"/>
              </w:rPr>
            </w:pPr>
            <w:r w:rsidRPr="00FD7221">
              <w:rPr>
                <w:sz w:val="22"/>
                <w:szCs w:val="22"/>
              </w:rPr>
              <w:t>Family Based Immigration</w:t>
            </w:r>
          </w:p>
          <w:p w14:paraId="744C0B92" w14:textId="77777777" w:rsidR="00AB6FE7" w:rsidRPr="00FD7221" w:rsidRDefault="00AB6FE7" w:rsidP="00AB6FE7">
            <w:pPr>
              <w:pStyle w:val="NoSpacing"/>
              <w:rPr>
                <w:sz w:val="22"/>
                <w:szCs w:val="22"/>
              </w:rPr>
            </w:pPr>
          </w:p>
        </w:tc>
        <w:tc>
          <w:tcPr>
            <w:tcW w:w="6660" w:type="dxa"/>
          </w:tcPr>
          <w:p w14:paraId="2BD06B2C" w14:textId="77777777" w:rsidR="00F84C84" w:rsidRPr="00FD7221" w:rsidRDefault="00F84C84" w:rsidP="00F84C84">
            <w:pPr>
              <w:pStyle w:val="NoSpacing"/>
              <w:numPr>
                <w:ilvl w:val="0"/>
                <w:numId w:val="43"/>
              </w:numPr>
              <w:rPr>
                <w:sz w:val="22"/>
                <w:szCs w:val="22"/>
              </w:rPr>
            </w:pPr>
            <w:r w:rsidRPr="00FD7221">
              <w:rPr>
                <w:sz w:val="22"/>
                <w:szCs w:val="22"/>
              </w:rPr>
              <w:t xml:space="preserve">INA §§ 216; 212(a)(4); 245 </w:t>
            </w:r>
          </w:p>
          <w:p w14:paraId="7127B298" w14:textId="77777777" w:rsidR="00F84C84" w:rsidRPr="00FD7221" w:rsidRDefault="00F84C84" w:rsidP="00F84C84">
            <w:pPr>
              <w:pStyle w:val="NoSpacing"/>
              <w:numPr>
                <w:ilvl w:val="0"/>
                <w:numId w:val="43"/>
              </w:numPr>
              <w:rPr>
                <w:sz w:val="22"/>
                <w:szCs w:val="22"/>
              </w:rPr>
            </w:pPr>
            <w:r w:rsidRPr="00FD7221">
              <w:rPr>
                <w:sz w:val="22"/>
                <w:szCs w:val="22"/>
              </w:rPr>
              <w:t>22 CFR 40.41</w:t>
            </w:r>
          </w:p>
          <w:p w14:paraId="1AFB7180" w14:textId="77777777" w:rsidR="00F84C84" w:rsidRPr="00FD7221" w:rsidRDefault="00F84C84" w:rsidP="00F84C84">
            <w:pPr>
              <w:pStyle w:val="NoSpacing"/>
              <w:numPr>
                <w:ilvl w:val="0"/>
                <w:numId w:val="43"/>
              </w:numPr>
              <w:rPr>
                <w:sz w:val="22"/>
                <w:szCs w:val="22"/>
              </w:rPr>
            </w:pPr>
            <w:r w:rsidRPr="00FD7221">
              <w:rPr>
                <w:sz w:val="22"/>
                <w:szCs w:val="22"/>
              </w:rPr>
              <w:t>Form I-864 and instructions</w:t>
            </w:r>
          </w:p>
          <w:p w14:paraId="51D7C090" w14:textId="77777777" w:rsidR="00F84C84" w:rsidRPr="00FD7221" w:rsidRDefault="00F84C84" w:rsidP="00F84C84">
            <w:pPr>
              <w:pStyle w:val="NoSpacing"/>
              <w:numPr>
                <w:ilvl w:val="0"/>
                <w:numId w:val="43"/>
              </w:numPr>
              <w:rPr>
                <w:sz w:val="22"/>
                <w:szCs w:val="22"/>
              </w:rPr>
            </w:pPr>
            <w:r w:rsidRPr="00FD7221">
              <w:rPr>
                <w:sz w:val="22"/>
                <w:szCs w:val="22"/>
              </w:rPr>
              <w:t xml:space="preserve">Visa bulletin, </w:t>
            </w:r>
            <w:r w:rsidRPr="00FD7221">
              <w:rPr>
                <w:i/>
                <w:sz w:val="22"/>
                <w:szCs w:val="22"/>
              </w:rPr>
              <w:t>available at</w:t>
            </w:r>
            <w:r w:rsidRPr="00FD7221">
              <w:rPr>
                <w:sz w:val="22"/>
                <w:szCs w:val="22"/>
              </w:rPr>
              <w:t xml:space="preserve"> </w:t>
            </w:r>
            <w:hyperlink r:id="rId22" w:history="1">
              <w:r w:rsidRPr="00FD7221">
                <w:rPr>
                  <w:rStyle w:val="Hyperlink"/>
                  <w:sz w:val="22"/>
                  <w:szCs w:val="22"/>
                </w:rPr>
                <w:t>https://travel.state.gov/content/visas/en/law-and-policy/bulletin.html</w:t>
              </w:r>
            </w:hyperlink>
          </w:p>
          <w:p w14:paraId="2464DE25" w14:textId="77777777" w:rsidR="00AB6FE7" w:rsidRPr="00FD7221" w:rsidRDefault="00AB6FE7" w:rsidP="00F84C84">
            <w:pPr>
              <w:pStyle w:val="NoSpacing"/>
              <w:ind w:left="720"/>
              <w:rPr>
                <w:sz w:val="22"/>
                <w:szCs w:val="22"/>
              </w:rPr>
            </w:pPr>
          </w:p>
        </w:tc>
      </w:tr>
      <w:tr w:rsidR="00F84C84" w:rsidRPr="00FD7221" w14:paraId="0BCBD178" w14:textId="77777777" w:rsidTr="007337AD">
        <w:tc>
          <w:tcPr>
            <w:tcW w:w="2515" w:type="dxa"/>
          </w:tcPr>
          <w:p w14:paraId="2B450E51" w14:textId="1D672348" w:rsidR="00F84C84" w:rsidRPr="00FD7221" w:rsidRDefault="003D2D3F" w:rsidP="00F84C84">
            <w:pPr>
              <w:pStyle w:val="NoSpacing"/>
              <w:rPr>
                <w:sz w:val="22"/>
                <w:szCs w:val="22"/>
              </w:rPr>
            </w:pPr>
            <w:r w:rsidRPr="00FD7221">
              <w:rPr>
                <w:sz w:val="22"/>
                <w:szCs w:val="22"/>
              </w:rPr>
              <w:t>Immigration Detention</w:t>
            </w:r>
          </w:p>
        </w:tc>
        <w:tc>
          <w:tcPr>
            <w:tcW w:w="6660" w:type="dxa"/>
          </w:tcPr>
          <w:p w14:paraId="3295C173" w14:textId="1C573246" w:rsidR="00F84C84" w:rsidRPr="00FD7221" w:rsidRDefault="007B14DA" w:rsidP="00AA3FD4">
            <w:pPr>
              <w:pStyle w:val="NoSpacing"/>
              <w:numPr>
                <w:ilvl w:val="0"/>
                <w:numId w:val="45"/>
              </w:numPr>
              <w:rPr>
                <w:rStyle w:val="markedcontent"/>
                <w:sz w:val="22"/>
                <w:szCs w:val="22"/>
              </w:rPr>
            </w:pPr>
            <w:r w:rsidRPr="00FD7221">
              <w:rPr>
                <w:rStyle w:val="markedcontent"/>
                <w:i/>
                <w:iCs/>
                <w:sz w:val="22"/>
                <w:szCs w:val="22"/>
              </w:rPr>
              <w:t>Getting Off the Assembly Line:</w:t>
            </w:r>
            <w:r w:rsidR="004E5AD0">
              <w:rPr>
                <w:rStyle w:val="markedcontent"/>
                <w:i/>
                <w:iCs/>
                <w:sz w:val="22"/>
                <w:szCs w:val="22"/>
              </w:rPr>
              <w:t xml:space="preserve"> </w:t>
            </w:r>
            <w:r w:rsidRPr="00FD7221">
              <w:rPr>
                <w:rStyle w:val="markedcontent"/>
                <w:i/>
                <w:iCs/>
                <w:sz w:val="22"/>
                <w:szCs w:val="22"/>
              </w:rPr>
              <w:t>Overcoming Immigration Court Obstacles in Individual Cases</w:t>
            </w:r>
            <w:r w:rsidRPr="00FD7221">
              <w:rPr>
                <w:rStyle w:val="markedcontent"/>
                <w:sz w:val="22"/>
                <w:szCs w:val="22"/>
              </w:rPr>
              <w:t xml:space="preserve">, </w:t>
            </w:r>
            <w:r w:rsidR="00AA3FD4" w:rsidRPr="00FD7221">
              <w:rPr>
                <w:rStyle w:val="markedcontent"/>
                <w:sz w:val="22"/>
                <w:szCs w:val="22"/>
              </w:rPr>
              <w:t>Working with a Client in Detention</w:t>
            </w:r>
          </w:p>
          <w:p w14:paraId="6EB94E4E" w14:textId="77777777" w:rsidR="00AA3FD4" w:rsidRPr="00FD7221" w:rsidRDefault="00965427" w:rsidP="00AA3FD4">
            <w:pPr>
              <w:pStyle w:val="NoSpacing"/>
              <w:numPr>
                <w:ilvl w:val="0"/>
                <w:numId w:val="45"/>
              </w:numPr>
              <w:rPr>
                <w:sz w:val="22"/>
                <w:szCs w:val="22"/>
              </w:rPr>
            </w:pPr>
            <w:r w:rsidRPr="00FD7221">
              <w:rPr>
                <w:i/>
                <w:iCs/>
                <w:sz w:val="22"/>
                <w:szCs w:val="22"/>
              </w:rPr>
              <w:t>Immigration Law: An Open Casebook</w:t>
            </w:r>
            <w:r w:rsidRPr="00FD7221">
              <w:rPr>
                <w:sz w:val="22"/>
                <w:szCs w:val="22"/>
              </w:rPr>
              <w:t>,</w:t>
            </w:r>
            <w:r w:rsidR="00B12D19" w:rsidRPr="00FD7221">
              <w:rPr>
                <w:sz w:val="22"/>
                <w:szCs w:val="22"/>
              </w:rPr>
              <w:t xml:space="preserve"> Chapter 12 (excerpt)</w:t>
            </w:r>
          </w:p>
          <w:p w14:paraId="1342FC0A" w14:textId="238CE1A5" w:rsidR="00B93FC5" w:rsidRPr="00FD7221" w:rsidRDefault="00B93FC5" w:rsidP="00B93FC5">
            <w:pPr>
              <w:pStyle w:val="NoSpacing"/>
              <w:ind w:left="720"/>
              <w:rPr>
                <w:sz w:val="22"/>
                <w:szCs w:val="22"/>
              </w:rPr>
            </w:pPr>
          </w:p>
        </w:tc>
      </w:tr>
      <w:tr w:rsidR="00B12D19" w:rsidRPr="00FD7221" w14:paraId="4F4C4428" w14:textId="77777777" w:rsidTr="007337AD">
        <w:tc>
          <w:tcPr>
            <w:tcW w:w="2515" w:type="dxa"/>
          </w:tcPr>
          <w:p w14:paraId="2BE9EB9B" w14:textId="115463E3" w:rsidR="00B12D19" w:rsidRPr="00FD7221" w:rsidRDefault="00B12D19" w:rsidP="00F84C84">
            <w:pPr>
              <w:pStyle w:val="NoSpacing"/>
              <w:rPr>
                <w:sz w:val="22"/>
                <w:szCs w:val="22"/>
              </w:rPr>
            </w:pPr>
            <w:r w:rsidRPr="00FD7221">
              <w:rPr>
                <w:sz w:val="22"/>
                <w:szCs w:val="22"/>
              </w:rPr>
              <w:t>Immigration Law &amp; Federalism</w:t>
            </w:r>
          </w:p>
        </w:tc>
        <w:tc>
          <w:tcPr>
            <w:tcW w:w="6660" w:type="dxa"/>
          </w:tcPr>
          <w:p w14:paraId="516DA319" w14:textId="77777777" w:rsidR="00B12D19" w:rsidRPr="00FD7221" w:rsidRDefault="00C77253" w:rsidP="00A43ACE">
            <w:pPr>
              <w:pStyle w:val="NoSpacing"/>
              <w:numPr>
                <w:ilvl w:val="0"/>
                <w:numId w:val="46"/>
              </w:numPr>
              <w:rPr>
                <w:rStyle w:val="markedcontent"/>
                <w:sz w:val="22"/>
                <w:szCs w:val="22"/>
              </w:rPr>
            </w:pPr>
            <w:r w:rsidRPr="00FD7221">
              <w:rPr>
                <w:rStyle w:val="markedcontent"/>
                <w:sz w:val="22"/>
                <w:szCs w:val="22"/>
              </w:rPr>
              <w:t>FL-SB1808</w:t>
            </w:r>
          </w:p>
          <w:p w14:paraId="2580A8C1" w14:textId="77777777" w:rsidR="00C77253" w:rsidRPr="00FD7221" w:rsidRDefault="00C77253" w:rsidP="00A43ACE">
            <w:pPr>
              <w:pStyle w:val="NoSpacing"/>
              <w:numPr>
                <w:ilvl w:val="0"/>
                <w:numId w:val="46"/>
              </w:numPr>
              <w:rPr>
                <w:rStyle w:val="markedcontent"/>
                <w:sz w:val="22"/>
                <w:szCs w:val="22"/>
              </w:rPr>
            </w:pPr>
            <w:r w:rsidRPr="00FD7221">
              <w:rPr>
                <w:rStyle w:val="markedcontent"/>
                <w:sz w:val="22"/>
                <w:szCs w:val="22"/>
              </w:rPr>
              <w:t xml:space="preserve">Press Release, </w:t>
            </w:r>
            <w:r w:rsidR="00682DEE" w:rsidRPr="00FD7221">
              <w:rPr>
                <w:rStyle w:val="markedcontent"/>
                <w:i/>
                <w:iCs/>
                <w:sz w:val="22"/>
                <w:szCs w:val="22"/>
              </w:rPr>
              <w:t>Governor DeSantis Takes Additional Actions to Protect Floridians from Biden’s Border Crisis</w:t>
            </w:r>
          </w:p>
          <w:p w14:paraId="0C1CFB97" w14:textId="77777777" w:rsidR="00682DEE" w:rsidRPr="00FD7221" w:rsidRDefault="00682DEE" w:rsidP="00A43ACE">
            <w:pPr>
              <w:pStyle w:val="NoSpacing"/>
              <w:numPr>
                <w:ilvl w:val="0"/>
                <w:numId w:val="46"/>
              </w:numPr>
              <w:rPr>
                <w:sz w:val="22"/>
                <w:szCs w:val="22"/>
              </w:rPr>
            </w:pPr>
            <w:r w:rsidRPr="00FD7221">
              <w:rPr>
                <w:i/>
                <w:iCs/>
                <w:sz w:val="22"/>
                <w:szCs w:val="22"/>
              </w:rPr>
              <w:t>Immigration Law: An Open Casebook</w:t>
            </w:r>
            <w:r w:rsidRPr="00FD7221">
              <w:rPr>
                <w:sz w:val="22"/>
                <w:szCs w:val="22"/>
              </w:rPr>
              <w:t>,</w:t>
            </w:r>
            <w:r w:rsidR="00A43ACE" w:rsidRPr="00FD7221">
              <w:rPr>
                <w:sz w:val="22"/>
                <w:szCs w:val="22"/>
              </w:rPr>
              <w:t xml:space="preserve"> Ch. 14</w:t>
            </w:r>
          </w:p>
          <w:p w14:paraId="480051BB" w14:textId="55FDFE98" w:rsidR="00B93FC5" w:rsidRPr="00FD7221" w:rsidRDefault="00B93FC5" w:rsidP="00B93FC5">
            <w:pPr>
              <w:pStyle w:val="NoSpacing"/>
              <w:ind w:left="720"/>
              <w:rPr>
                <w:rStyle w:val="markedcontent"/>
                <w:sz w:val="22"/>
                <w:szCs w:val="22"/>
              </w:rPr>
            </w:pPr>
          </w:p>
        </w:tc>
      </w:tr>
      <w:tr w:rsidR="00571637" w:rsidRPr="00FD7221" w14:paraId="7C3598AE" w14:textId="77777777" w:rsidTr="007337AD">
        <w:tc>
          <w:tcPr>
            <w:tcW w:w="2515" w:type="dxa"/>
          </w:tcPr>
          <w:p w14:paraId="2AAAEF76" w14:textId="216B4B12" w:rsidR="00571637" w:rsidRPr="00FD7221" w:rsidRDefault="00571637" w:rsidP="00571637">
            <w:pPr>
              <w:pStyle w:val="NoSpacing"/>
              <w:rPr>
                <w:sz w:val="22"/>
                <w:szCs w:val="22"/>
              </w:rPr>
            </w:pPr>
            <w:r w:rsidRPr="00FD7221">
              <w:rPr>
                <w:sz w:val="22"/>
                <w:szCs w:val="22"/>
              </w:rPr>
              <w:t>Secondary Trauma and Taking Care of Ourselves</w:t>
            </w:r>
          </w:p>
        </w:tc>
        <w:tc>
          <w:tcPr>
            <w:tcW w:w="6660" w:type="dxa"/>
          </w:tcPr>
          <w:p w14:paraId="31160639" w14:textId="526F6A29" w:rsidR="00571637" w:rsidRPr="00FD7221" w:rsidRDefault="00571637" w:rsidP="00571637">
            <w:pPr>
              <w:pStyle w:val="NoSpacing"/>
              <w:numPr>
                <w:ilvl w:val="0"/>
                <w:numId w:val="44"/>
              </w:numPr>
              <w:rPr>
                <w:sz w:val="22"/>
                <w:szCs w:val="22"/>
              </w:rPr>
            </w:pPr>
            <w:r w:rsidRPr="00FD7221">
              <w:rPr>
                <w:sz w:val="22"/>
                <w:szCs w:val="22"/>
              </w:rPr>
              <w:t xml:space="preserve">B. Hudnall </w:t>
            </w:r>
            <w:proofErr w:type="spellStart"/>
            <w:r w:rsidRPr="00FD7221">
              <w:rPr>
                <w:sz w:val="22"/>
                <w:szCs w:val="22"/>
              </w:rPr>
              <w:t>Stamm</w:t>
            </w:r>
            <w:proofErr w:type="spellEnd"/>
            <w:r w:rsidRPr="00FD7221">
              <w:rPr>
                <w:sz w:val="22"/>
                <w:szCs w:val="22"/>
              </w:rPr>
              <w:t>, Professional Quality of Life:  Compassion, Satisfaction and Fatigue Subscales, R-IV, (2005).</w:t>
            </w:r>
          </w:p>
          <w:p w14:paraId="6156061F" w14:textId="0DE8F358" w:rsidR="00571637" w:rsidRPr="00FD7221" w:rsidRDefault="00571637" w:rsidP="00571637">
            <w:pPr>
              <w:pStyle w:val="NoSpacing"/>
              <w:numPr>
                <w:ilvl w:val="0"/>
                <w:numId w:val="44"/>
              </w:numPr>
              <w:rPr>
                <w:sz w:val="22"/>
                <w:szCs w:val="22"/>
              </w:rPr>
            </w:pPr>
            <w:r w:rsidRPr="00FD7221">
              <w:rPr>
                <w:sz w:val="22"/>
                <w:szCs w:val="22"/>
              </w:rPr>
              <w:t xml:space="preserve">Andrew P. Levin &amp; Scott </w:t>
            </w:r>
            <w:proofErr w:type="spellStart"/>
            <w:r w:rsidRPr="00FD7221">
              <w:rPr>
                <w:sz w:val="22"/>
                <w:szCs w:val="22"/>
              </w:rPr>
              <w:t>Greisberg</w:t>
            </w:r>
            <w:proofErr w:type="spellEnd"/>
            <w:r w:rsidRPr="00FD7221">
              <w:rPr>
                <w:sz w:val="22"/>
                <w:szCs w:val="22"/>
              </w:rPr>
              <w:t xml:space="preserve">, Vicarious Trauma in Attorneys, 24 Pace </w:t>
            </w:r>
            <w:proofErr w:type="spellStart"/>
            <w:r w:rsidRPr="00FD7221">
              <w:rPr>
                <w:sz w:val="22"/>
                <w:szCs w:val="22"/>
              </w:rPr>
              <w:t>L.Rev</w:t>
            </w:r>
            <w:proofErr w:type="spellEnd"/>
            <w:r w:rsidRPr="00FD7221">
              <w:rPr>
                <w:sz w:val="22"/>
                <w:szCs w:val="22"/>
              </w:rPr>
              <w:t>. 245 (2003).</w:t>
            </w:r>
          </w:p>
          <w:p w14:paraId="7AB13B1C" w14:textId="3C35C108" w:rsidR="00571637" w:rsidRPr="00FD7221" w:rsidRDefault="00571637" w:rsidP="00571637">
            <w:pPr>
              <w:pStyle w:val="NoSpacing"/>
              <w:numPr>
                <w:ilvl w:val="0"/>
                <w:numId w:val="44"/>
              </w:numPr>
              <w:rPr>
                <w:sz w:val="22"/>
                <w:szCs w:val="22"/>
              </w:rPr>
            </w:pPr>
            <w:r w:rsidRPr="00FD7221">
              <w:rPr>
                <w:sz w:val="22"/>
                <w:szCs w:val="22"/>
              </w:rPr>
              <w:t xml:space="preserve">Skim: Patrick J. </w:t>
            </w:r>
            <w:proofErr w:type="spellStart"/>
            <w:r w:rsidRPr="00FD7221">
              <w:rPr>
                <w:sz w:val="22"/>
                <w:szCs w:val="22"/>
              </w:rPr>
              <w:t>Shiltz</w:t>
            </w:r>
            <w:proofErr w:type="spellEnd"/>
            <w:r w:rsidRPr="00FD7221">
              <w:rPr>
                <w:sz w:val="22"/>
                <w:szCs w:val="22"/>
              </w:rPr>
              <w:t xml:space="preserve">, On Being a Happy, Healthy, and Ethical Member of an Unhappy, Unhealthy, and Unethical Profession, 52 </w:t>
            </w:r>
            <w:proofErr w:type="spellStart"/>
            <w:r w:rsidRPr="00FD7221">
              <w:rPr>
                <w:sz w:val="22"/>
                <w:szCs w:val="22"/>
              </w:rPr>
              <w:t>Vand</w:t>
            </w:r>
            <w:proofErr w:type="spellEnd"/>
            <w:r w:rsidRPr="00FD7221">
              <w:rPr>
                <w:sz w:val="22"/>
                <w:szCs w:val="22"/>
              </w:rPr>
              <w:t>. L. Rev. 871 (1999).</w:t>
            </w:r>
          </w:p>
        </w:tc>
      </w:tr>
    </w:tbl>
    <w:p w14:paraId="7CE71B87" w14:textId="77777777" w:rsidR="00DA439E" w:rsidRDefault="00DA439E" w:rsidP="001634F1">
      <w:pPr>
        <w:pStyle w:val="NoSpacing"/>
        <w:rPr>
          <w:b/>
          <w:bCs/>
          <w:i/>
          <w:iCs/>
        </w:rPr>
      </w:pPr>
    </w:p>
    <w:p w14:paraId="28515D95" w14:textId="772503AC" w:rsidR="000D7C32" w:rsidRPr="00BB7993" w:rsidRDefault="001C08A5" w:rsidP="00DA439E">
      <w:pPr>
        <w:pStyle w:val="NoSpacing"/>
        <w:rPr>
          <w:b/>
          <w:sz w:val="23"/>
          <w:szCs w:val="23"/>
        </w:rPr>
      </w:pPr>
      <w:r w:rsidRPr="001634F1">
        <w:rPr>
          <w:b/>
          <w:bCs/>
          <w:i/>
          <w:iCs/>
        </w:rPr>
        <w:t>Class Recording Policy</w:t>
      </w:r>
      <w:r>
        <w:t>: The Office of Student Affairs will continue to record all</w:t>
      </w:r>
      <w:r w:rsidR="001634F1">
        <w:t xml:space="preserve"> </w:t>
      </w:r>
      <w:r>
        <w:t xml:space="preserve">classes via </w:t>
      </w:r>
      <w:proofErr w:type="spellStart"/>
      <w:r>
        <w:t>Mediasite</w:t>
      </w:r>
      <w:proofErr w:type="spellEnd"/>
      <w:r>
        <w:t xml:space="preserve"> in case students must miss class for health reasons. The</w:t>
      </w:r>
      <w:r w:rsidR="001634F1">
        <w:t xml:space="preserve"> </w:t>
      </w:r>
      <w:r>
        <w:t>Office of Student Affairs will determine when students may have access to these</w:t>
      </w:r>
      <w:r w:rsidR="001634F1">
        <w:t xml:space="preserve"> </w:t>
      </w:r>
      <w:r>
        <w:t>recordings, and the recordings will be password protected. These recordings will</w:t>
      </w:r>
      <w:r w:rsidR="001634F1">
        <w:t xml:space="preserve"> </w:t>
      </w:r>
      <w:r>
        <w:t xml:space="preserve">be retained only for a short period of </w:t>
      </w:r>
      <w:proofErr w:type="gramStart"/>
      <w:r>
        <w:t>time</w:t>
      </w:r>
      <w:proofErr w:type="gramEnd"/>
      <w:r>
        <w:t xml:space="preserve"> and it is the student</w:t>
      </w:r>
      <w:r>
        <w:rPr>
          <w:rFonts w:ascii="MS-Mincho" w:hAnsi="MS-Mincho" w:cs="MS-Mincho"/>
        </w:rPr>
        <w:t>’</w:t>
      </w:r>
      <w:r>
        <w:t>s responsibility</w:t>
      </w:r>
      <w:r w:rsidR="001634F1">
        <w:t xml:space="preserve"> </w:t>
      </w:r>
      <w:r>
        <w:t>to contact the Office of Student Affairs as soon as possible after an absence.</w:t>
      </w:r>
    </w:p>
    <w:sectPr w:rsidR="000D7C32" w:rsidRPr="00BB7993" w:rsidSect="00BB7993">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45F5" w14:textId="77777777" w:rsidR="001E4F5E" w:rsidRDefault="001E4F5E">
      <w:r>
        <w:separator/>
      </w:r>
    </w:p>
  </w:endnote>
  <w:endnote w:type="continuationSeparator" w:id="0">
    <w:p w14:paraId="096486C0" w14:textId="77777777" w:rsidR="001E4F5E" w:rsidRDefault="001E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Mincho">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DE0" w14:textId="77777777" w:rsidR="00334E43" w:rsidRDefault="00334E43">
    <w:pPr>
      <w:tabs>
        <w:tab w:val="center" w:pos="4680"/>
        <w:tab w:val="right" w:pos="9360"/>
      </w:tabs>
      <w:jc w:val="center"/>
    </w:pPr>
    <w:r>
      <w:fldChar w:fldCharType="begin"/>
    </w:r>
    <w:r>
      <w:instrText>PAGE</w:instrText>
    </w:r>
    <w:r>
      <w:fldChar w:fldCharType="separate"/>
    </w:r>
    <w:r w:rsidR="00937CAE">
      <w:rPr>
        <w:noProof/>
      </w:rPr>
      <w:t>12</w:t>
    </w:r>
    <w:r>
      <w:fldChar w:fldCharType="end"/>
    </w:r>
  </w:p>
  <w:p w14:paraId="41EE4E68" w14:textId="77777777" w:rsidR="00334E43" w:rsidRDefault="00334E4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ABB" w14:textId="77777777" w:rsidR="00334E43" w:rsidRDefault="00334E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3C8B" w14:textId="77777777" w:rsidR="001E4F5E" w:rsidRDefault="001E4F5E">
      <w:r>
        <w:separator/>
      </w:r>
    </w:p>
  </w:footnote>
  <w:footnote w:type="continuationSeparator" w:id="0">
    <w:p w14:paraId="34B7869B" w14:textId="77777777" w:rsidR="001E4F5E" w:rsidRDefault="001E4F5E">
      <w:r>
        <w:continuationSeparator/>
      </w:r>
    </w:p>
  </w:footnote>
  <w:footnote w:id="1">
    <w:p w14:paraId="6A37F1C0" w14:textId="66B7A1B5" w:rsidR="00C6519F" w:rsidRPr="000622B5" w:rsidRDefault="00C6519F" w:rsidP="000622B5">
      <w:pPr>
        <w:pStyle w:val="NoSpacing"/>
        <w:rPr>
          <w:sz w:val="20"/>
          <w:szCs w:val="20"/>
        </w:rPr>
      </w:pPr>
      <w:r w:rsidRPr="000622B5">
        <w:rPr>
          <w:rStyle w:val="FootnoteReference"/>
          <w:sz w:val="20"/>
          <w:szCs w:val="20"/>
        </w:rPr>
        <w:footnoteRef/>
      </w:r>
      <w:r w:rsidR="005F207C" w:rsidRPr="000622B5">
        <w:rPr>
          <w:sz w:val="20"/>
          <w:szCs w:val="20"/>
        </w:rPr>
        <w:t>Clinic courses require an amount of work reasonably approximating 42.5 hours of student work per credit.</w:t>
      </w:r>
      <w:r w:rsidRPr="000622B5">
        <w:rPr>
          <w:sz w:val="20"/>
          <w:szCs w:val="20"/>
        </w:rPr>
        <w:t xml:space="preserve"> </w:t>
      </w:r>
    </w:p>
  </w:footnote>
  <w:footnote w:id="2">
    <w:p w14:paraId="2A5154DF" w14:textId="75DEBAC6" w:rsidR="000622B5" w:rsidRPr="000622B5" w:rsidRDefault="000622B5" w:rsidP="000622B5">
      <w:pPr>
        <w:pStyle w:val="NoSpacing"/>
        <w:rPr>
          <w:sz w:val="20"/>
          <w:szCs w:val="20"/>
        </w:rPr>
      </w:pPr>
      <w:r w:rsidRPr="000622B5">
        <w:rPr>
          <w:rStyle w:val="FootnoteReference"/>
          <w:sz w:val="20"/>
          <w:szCs w:val="20"/>
        </w:rPr>
        <w:footnoteRef/>
      </w:r>
      <w:r w:rsidRPr="000622B5">
        <w:rPr>
          <w:sz w:val="20"/>
          <w:szCs w:val="20"/>
        </w:rPr>
        <w:t xml:space="preserve"> Attendance will be taken at each class meeting. Students are allowed two absences </w:t>
      </w:r>
      <w:r w:rsidRPr="000622B5">
        <w:rPr>
          <w:sz w:val="20"/>
          <w:szCs w:val="20"/>
        </w:rPr>
        <w:t xml:space="preserve">during the course of the semester. A student who fails to meet the attendance requirement will be dropped from the course. The law school's policy on attendance can be found </w:t>
      </w:r>
      <w:hyperlink r:id="rId1" w:history="1">
        <w:r w:rsidRPr="000622B5">
          <w:rPr>
            <w:rStyle w:val="Hyperlink"/>
            <w:sz w:val="20"/>
            <w:szCs w:val="20"/>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F0" w14:textId="77777777" w:rsidR="00334E43" w:rsidRDefault="00334E43">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10" w14:textId="77777777" w:rsidR="00334E43" w:rsidRDefault="00334E43">
    <w:pPr>
      <w:tabs>
        <w:tab w:val="center" w:pos="4680"/>
        <w:tab w:val="right" w:pos="936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F07"/>
    <w:multiLevelType w:val="hybridMultilevel"/>
    <w:tmpl w:val="D2C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46E3"/>
    <w:multiLevelType w:val="hybridMultilevel"/>
    <w:tmpl w:val="491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D95"/>
    <w:multiLevelType w:val="hybridMultilevel"/>
    <w:tmpl w:val="91D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4AC"/>
    <w:multiLevelType w:val="hybridMultilevel"/>
    <w:tmpl w:val="4AC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6283"/>
    <w:multiLevelType w:val="hybridMultilevel"/>
    <w:tmpl w:val="035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663D"/>
    <w:multiLevelType w:val="hybridMultilevel"/>
    <w:tmpl w:val="0ABE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C6969"/>
    <w:multiLevelType w:val="hybridMultilevel"/>
    <w:tmpl w:val="662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E05"/>
    <w:multiLevelType w:val="hybridMultilevel"/>
    <w:tmpl w:val="577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C5649"/>
    <w:multiLevelType w:val="hybridMultilevel"/>
    <w:tmpl w:val="059E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0961"/>
    <w:multiLevelType w:val="hybridMultilevel"/>
    <w:tmpl w:val="2C5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E1748"/>
    <w:multiLevelType w:val="hybridMultilevel"/>
    <w:tmpl w:val="BC5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B0A30"/>
    <w:multiLevelType w:val="hybridMultilevel"/>
    <w:tmpl w:val="288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31EC6"/>
    <w:multiLevelType w:val="hybridMultilevel"/>
    <w:tmpl w:val="78A0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FD0"/>
    <w:multiLevelType w:val="hybridMultilevel"/>
    <w:tmpl w:val="7800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530A"/>
    <w:multiLevelType w:val="hybridMultilevel"/>
    <w:tmpl w:val="E85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E4804"/>
    <w:multiLevelType w:val="hybridMultilevel"/>
    <w:tmpl w:val="EE80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41401"/>
    <w:multiLevelType w:val="hybridMultilevel"/>
    <w:tmpl w:val="5AB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66FE4"/>
    <w:multiLevelType w:val="hybridMultilevel"/>
    <w:tmpl w:val="CF06D5E8"/>
    <w:lvl w:ilvl="0" w:tplc="04090001">
      <w:start w:val="1"/>
      <w:numFmt w:val="bullet"/>
      <w:lvlText w:val=""/>
      <w:lvlJc w:val="left"/>
      <w:pPr>
        <w:ind w:left="720" w:hanging="360"/>
      </w:pPr>
      <w:rPr>
        <w:rFonts w:ascii="Symbol" w:hAnsi="Symbol" w:hint="default"/>
      </w:rPr>
    </w:lvl>
    <w:lvl w:ilvl="1" w:tplc="E1B2254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70225"/>
    <w:multiLevelType w:val="hybridMultilevel"/>
    <w:tmpl w:val="60DA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D7EAA"/>
    <w:multiLevelType w:val="hybridMultilevel"/>
    <w:tmpl w:val="1DC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94AAE"/>
    <w:multiLevelType w:val="hybridMultilevel"/>
    <w:tmpl w:val="747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33DAF"/>
    <w:multiLevelType w:val="hybridMultilevel"/>
    <w:tmpl w:val="343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C715D"/>
    <w:multiLevelType w:val="hybridMultilevel"/>
    <w:tmpl w:val="9F0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A1EE1"/>
    <w:multiLevelType w:val="hybridMultilevel"/>
    <w:tmpl w:val="C9C8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934BD"/>
    <w:multiLevelType w:val="hybridMultilevel"/>
    <w:tmpl w:val="F818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C1ADB"/>
    <w:multiLevelType w:val="hybridMultilevel"/>
    <w:tmpl w:val="ECF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B5351"/>
    <w:multiLevelType w:val="hybridMultilevel"/>
    <w:tmpl w:val="10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11E69"/>
    <w:multiLevelType w:val="hybridMultilevel"/>
    <w:tmpl w:val="971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52C80"/>
    <w:multiLevelType w:val="hybridMultilevel"/>
    <w:tmpl w:val="BF9A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F829D6"/>
    <w:multiLevelType w:val="hybridMultilevel"/>
    <w:tmpl w:val="56F4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03810"/>
    <w:multiLevelType w:val="hybridMultilevel"/>
    <w:tmpl w:val="D956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F76CFE"/>
    <w:multiLevelType w:val="hybridMultilevel"/>
    <w:tmpl w:val="445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83594"/>
    <w:multiLevelType w:val="hybridMultilevel"/>
    <w:tmpl w:val="D3E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9467A5"/>
    <w:multiLevelType w:val="hybridMultilevel"/>
    <w:tmpl w:val="050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CE2988"/>
    <w:multiLevelType w:val="hybridMultilevel"/>
    <w:tmpl w:val="E8A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30843"/>
    <w:multiLevelType w:val="hybridMultilevel"/>
    <w:tmpl w:val="C8144EBE"/>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0292A"/>
    <w:multiLevelType w:val="hybridMultilevel"/>
    <w:tmpl w:val="B9F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0822"/>
    <w:multiLevelType w:val="hybridMultilevel"/>
    <w:tmpl w:val="C9380AAC"/>
    <w:lvl w:ilvl="0" w:tplc="DFD6965A">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562509">
    <w:abstractNumId w:val="14"/>
  </w:num>
  <w:num w:numId="2" w16cid:durableId="1564636478">
    <w:abstractNumId w:val="20"/>
  </w:num>
  <w:num w:numId="3" w16cid:durableId="447892192">
    <w:abstractNumId w:val="10"/>
  </w:num>
  <w:num w:numId="4" w16cid:durableId="1122264766">
    <w:abstractNumId w:val="33"/>
  </w:num>
  <w:num w:numId="5" w16cid:durableId="698969115">
    <w:abstractNumId w:val="22"/>
  </w:num>
  <w:num w:numId="6" w16cid:durableId="551116035">
    <w:abstractNumId w:val="34"/>
  </w:num>
  <w:num w:numId="7" w16cid:durableId="833835596">
    <w:abstractNumId w:val="12"/>
  </w:num>
  <w:num w:numId="8" w16cid:durableId="886335635">
    <w:abstractNumId w:val="27"/>
  </w:num>
  <w:num w:numId="9" w16cid:durableId="706837699">
    <w:abstractNumId w:val="43"/>
  </w:num>
  <w:num w:numId="10" w16cid:durableId="1701664678">
    <w:abstractNumId w:val="31"/>
  </w:num>
  <w:num w:numId="11" w16cid:durableId="890964416">
    <w:abstractNumId w:val="32"/>
  </w:num>
  <w:num w:numId="12" w16cid:durableId="399444237">
    <w:abstractNumId w:val="40"/>
  </w:num>
  <w:num w:numId="13" w16cid:durableId="1207256612">
    <w:abstractNumId w:val="38"/>
  </w:num>
  <w:num w:numId="14" w16cid:durableId="1613976697">
    <w:abstractNumId w:val="35"/>
  </w:num>
  <w:num w:numId="15" w16cid:durableId="654844266">
    <w:abstractNumId w:val="18"/>
  </w:num>
  <w:num w:numId="16" w16cid:durableId="316692663">
    <w:abstractNumId w:val="45"/>
  </w:num>
  <w:num w:numId="17" w16cid:durableId="140466620">
    <w:abstractNumId w:val="41"/>
  </w:num>
  <w:num w:numId="18" w16cid:durableId="214053790">
    <w:abstractNumId w:val="19"/>
  </w:num>
  <w:num w:numId="19" w16cid:durableId="61947790">
    <w:abstractNumId w:val="15"/>
  </w:num>
  <w:num w:numId="20" w16cid:durableId="783036533">
    <w:abstractNumId w:val="2"/>
  </w:num>
  <w:num w:numId="21" w16cid:durableId="957756067">
    <w:abstractNumId w:val="23"/>
  </w:num>
  <w:num w:numId="22" w16cid:durableId="2090687060">
    <w:abstractNumId w:val="1"/>
  </w:num>
  <w:num w:numId="23" w16cid:durableId="1597859810">
    <w:abstractNumId w:val="25"/>
  </w:num>
  <w:num w:numId="24" w16cid:durableId="568223619">
    <w:abstractNumId w:val="13"/>
  </w:num>
  <w:num w:numId="25" w16cid:durableId="644509606">
    <w:abstractNumId w:val="16"/>
  </w:num>
  <w:num w:numId="26" w16cid:durableId="436144454">
    <w:abstractNumId w:val="0"/>
  </w:num>
  <w:num w:numId="27" w16cid:durableId="146434203">
    <w:abstractNumId w:val="37"/>
  </w:num>
  <w:num w:numId="28" w16cid:durableId="551044138">
    <w:abstractNumId w:val="42"/>
  </w:num>
  <w:num w:numId="29" w16cid:durableId="1114636426">
    <w:abstractNumId w:val="30"/>
  </w:num>
  <w:num w:numId="30" w16cid:durableId="1362244926">
    <w:abstractNumId w:val="28"/>
  </w:num>
  <w:num w:numId="31" w16cid:durableId="597637155">
    <w:abstractNumId w:val="26"/>
  </w:num>
  <w:num w:numId="32" w16cid:durableId="911038118">
    <w:abstractNumId w:val="36"/>
  </w:num>
  <w:num w:numId="33" w16cid:durableId="1450204317">
    <w:abstractNumId w:val="17"/>
  </w:num>
  <w:num w:numId="34" w16cid:durableId="260920275">
    <w:abstractNumId w:val="5"/>
  </w:num>
  <w:num w:numId="35" w16cid:durableId="218130826">
    <w:abstractNumId w:val="6"/>
  </w:num>
  <w:num w:numId="36" w16cid:durableId="105081256">
    <w:abstractNumId w:val="7"/>
  </w:num>
  <w:num w:numId="37" w16cid:durableId="1612978625">
    <w:abstractNumId w:val="21"/>
  </w:num>
  <w:num w:numId="38" w16cid:durableId="1893534790">
    <w:abstractNumId w:val="8"/>
  </w:num>
  <w:num w:numId="39" w16cid:durableId="250165817">
    <w:abstractNumId w:val="29"/>
  </w:num>
  <w:num w:numId="40" w16cid:durableId="1337464756">
    <w:abstractNumId w:val="3"/>
  </w:num>
  <w:num w:numId="41" w16cid:durableId="595292598">
    <w:abstractNumId w:val="9"/>
  </w:num>
  <w:num w:numId="42" w16cid:durableId="1230073686">
    <w:abstractNumId w:val="4"/>
  </w:num>
  <w:num w:numId="43" w16cid:durableId="1662468343">
    <w:abstractNumId w:val="44"/>
  </w:num>
  <w:num w:numId="44" w16cid:durableId="1357735310">
    <w:abstractNumId w:val="24"/>
  </w:num>
  <w:num w:numId="45" w16cid:durableId="1291088552">
    <w:abstractNumId w:val="39"/>
  </w:num>
  <w:num w:numId="46" w16cid:durableId="17802236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AB"/>
    <w:rsid w:val="0000158D"/>
    <w:rsid w:val="0000713E"/>
    <w:rsid w:val="00010439"/>
    <w:rsid w:val="00010C46"/>
    <w:rsid w:val="00010E55"/>
    <w:rsid w:val="00036502"/>
    <w:rsid w:val="000410A2"/>
    <w:rsid w:val="00043232"/>
    <w:rsid w:val="00046022"/>
    <w:rsid w:val="000503F7"/>
    <w:rsid w:val="00060482"/>
    <w:rsid w:val="000622B5"/>
    <w:rsid w:val="00064955"/>
    <w:rsid w:val="00066A95"/>
    <w:rsid w:val="00067C61"/>
    <w:rsid w:val="00074EEA"/>
    <w:rsid w:val="00094BA9"/>
    <w:rsid w:val="00095C8A"/>
    <w:rsid w:val="000A0AA0"/>
    <w:rsid w:val="000A14C3"/>
    <w:rsid w:val="000B0D9E"/>
    <w:rsid w:val="000B7AD7"/>
    <w:rsid w:val="000B7C3E"/>
    <w:rsid w:val="000C1977"/>
    <w:rsid w:val="000C340F"/>
    <w:rsid w:val="000C37D0"/>
    <w:rsid w:val="000C4BCC"/>
    <w:rsid w:val="000C61B5"/>
    <w:rsid w:val="000D047F"/>
    <w:rsid w:val="000D286D"/>
    <w:rsid w:val="000D44B5"/>
    <w:rsid w:val="000D6403"/>
    <w:rsid w:val="000D7B96"/>
    <w:rsid w:val="000D7C32"/>
    <w:rsid w:val="000E16FF"/>
    <w:rsid w:val="000E2841"/>
    <w:rsid w:val="000F35E1"/>
    <w:rsid w:val="000F700D"/>
    <w:rsid w:val="00105913"/>
    <w:rsid w:val="00115367"/>
    <w:rsid w:val="00116276"/>
    <w:rsid w:val="001200AD"/>
    <w:rsid w:val="001231CA"/>
    <w:rsid w:val="00124959"/>
    <w:rsid w:val="00124D25"/>
    <w:rsid w:val="001256DF"/>
    <w:rsid w:val="00126B05"/>
    <w:rsid w:val="00131333"/>
    <w:rsid w:val="001322CD"/>
    <w:rsid w:val="00133F8B"/>
    <w:rsid w:val="001453FE"/>
    <w:rsid w:val="001624EC"/>
    <w:rsid w:val="001634F1"/>
    <w:rsid w:val="001661F5"/>
    <w:rsid w:val="001728A5"/>
    <w:rsid w:val="00174296"/>
    <w:rsid w:val="00187F2E"/>
    <w:rsid w:val="001906BB"/>
    <w:rsid w:val="00195451"/>
    <w:rsid w:val="00197D15"/>
    <w:rsid w:val="001B22F8"/>
    <w:rsid w:val="001B32BD"/>
    <w:rsid w:val="001B4DFE"/>
    <w:rsid w:val="001C08A5"/>
    <w:rsid w:val="001C10DC"/>
    <w:rsid w:val="001C5884"/>
    <w:rsid w:val="001C7634"/>
    <w:rsid w:val="001D125D"/>
    <w:rsid w:val="001E15A7"/>
    <w:rsid w:val="001E3DB9"/>
    <w:rsid w:val="001E4421"/>
    <w:rsid w:val="001E4F5E"/>
    <w:rsid w:val="001F2151"/>
    <w:rsid w:val="00222260"/>
    <w:rsid w:val="002224AD"/>
    <w:rsid w:val="002238E0"/>
    <w:rsid w:val="00224795"/>
    <w:rsid w:val="00230DD2"/>
    <w:rsid w:val="00235157"/>
    <w:rsid w:val="00247A17"/>
    <w:rsid w:val="00250872"/>
    <w:rsid w:val="00250899"/>
    <w:rsid w:val="00251412"/>
    <w:rsid w:val="00251EF7"/>
    <w:rsid w:val="00256CF2"/>
    <w:rsid w:val="00261B1C"/>
    <w:rsid w:val="00265A7E"/>
    <w:rsid w:val="00266BC1"/>
    <w:rsid w:val="00272623"/>
    <w:rsid w:val="00273565"/>
    <w:rsid w:val="00274AE9"/>
    <w:rsid w:val="00280E45"/>
    <w:rsid w:val="00285867"/>
    <w:rsid w:val="00291FD7"/>
    <w:rsid w:val="002B5394"/>
    <w:rsid w:val="002C013A"/>
    <w:rsid w:val="002C347D"/>
    <w:rsid w:val="002C4889"/>
    <w:rsid w:val="002C5362"/>
    <w:rsid w:val="002D2046"/>
    <w:rsid w:val="002D2B03"/>
    <w:rsid w:val="002D60EF"/>
    <w:rsid w:val="002E201C"/>
    <w:rsid w:val="002E4677"/>
    <w:rsid w:val="002E53ED"/>
    <w:rsid w:val="002E799F"/>
    <w:rsid w:val="002F1F93"/>
    <w:rsid w:val="002F2241"/>
    <w:rsid w:val="002F67FB"/>
    <w:rsid w:val="00301D32"/>
    <w:rsid w:val="00305A1C"/>
    <w:rsid w:val="0031342C"/>
    <w:rsid w:val="00313478"/>
    <w:rsid w:val="003168C4"/>
    <w:rsid w:val="00317E95"/>
    <w:rsid w:val="003218C3"/>
    <w:rsid w:val="00322BAF"/>
    <w:rsid w:val="00333E4F"/>
    <w:rsid w:val="00334E43"/>
    <w:rsid w:val="00340C3A"/>
    <w:rsid w:val="0034173D"/>
    <w:rsid w:val="00343223"/>
    <w:rsid w:val="0034397B"/>
    <w:rsid w:val="00353130"/>
    <w:rsid w:val="0037691C"/>
    <w:rsid w:val="003769EC"/>
    <w:rsid w:val="00376ABA"/>
    <w:rsid w:val="00377247"/>
    <w:rsid w:val="003A52BE"/>
    <w:rsid w:val="003B0525"/>
    <w:rsid w:val="003B36DD"/>
    <w:rsid w:val="003C16B2"/>
    <w:rsid w:val="003C45A6"/>
    <w:rsid w:val="003C56FB"/>
    <w:rsid w:val="003C587E"/>
    <w:rsid w:val="003D2B10"/>
    <w:rsid w:val="003D2D3F"/>
    <w:rsid w:val="003E1FBE"/>
    <w:rsid w:val="003E27F6"/>
    <w:rsid w:val="003E5B9B"/>
    <w:rsid w:val="003E6FE2"/>
    <w:rsid w:val="00404FB7"/>
    <w:rsid w:val="00411ADB"/>
    <w:rsid w:val="00413BB0"/>
    <w:rsid w:val="00415253"/>
    <w:rsid w:val="00415759"/>
    <w:rsid w:val="00416198"/>
    <w:rsid w:val="00426140"/>
    <w:rsid w:val="00431888"/>
    <w:rsid w:val="004337AF"/>
    <w:rsid w:val="00444ADE"/>
    <w:rsid w:val="00454EC2"/>
    <w:rsid w:val="00456265"/>
    <w:rsid w:val="00480209"/>
    <w:rsid w:val="0048406D"/>
    <w:rsid w:val="00485B63"/>
    <w:rsid w:val="00486376"/>
    <w:rsid w:val="004903C3"/>
    <w:rsid w:val="00490696"/>
    <w:rsid w:val="00492CA0"/>
    <w:rsid w:val="004971F2"/>
    <w:rsid w:val="004B5A19"/>
    <w:rsid w:val="004D7BE9"/>
    <w:rsid w:val="004E3020"/>
    <w:rsid w:val="004E5AD0"/>
    <w:rsid w:val="004F2F87"/>
    <w:rsid w:val="005074BD"/>
    <w:rsid w:val="00507A9C"/>
    <w:rsid w:val="005134F8"/>
    <w:rsid w:val="00515142"/>
    <w:rsid w:val="0051532B"/>
    <w:rsid w:val="005154C4"/>
    <w:rsid w:val="005171B0"/>
    <w:rsid w:val="005226B9"/>
    <w:rsid w:val="005331BF"/>
    <w:rsid w:val="0054567F"/>
    <w:rsid w:val="00547CF3"/>
    <w:rsid w:val="00547EB0"/>
    <w:rsid w:val="005552D7"/>
    <w:rsid w:val="00555A4F"/>
    <w:rsid w:val="005655F2"/>
    <w:rsid w:val="00571637"/>
    <w:rsid w:val="00573F01"/>
    <w:rsid w:val="005840E2"/>
    <w:rsid w:val="00585905"/>
    <w:rsid w:val="00593A52"/>
    <w:rsid w:val="005A3B62"/>
    <w:rsid w:val="005A6AFC"/>
    <w:rsid w:val="005A6D46"/>
    <w:rsid w:val="005A74CC"/>
    <w:rsid w:val="005B6D18"/>
    <w:rsid w:val="005C02AF"/>
    <w:rsid w:val="005C2E01"/>
    <w:rsid w:val="005C4C3D"/>
    <w:rsid w:val="005C66A6"/>
    <w:rsid w:val="005D580E"/>
    <w:rsid w:val="005D5F0A"/>
    <w:rsid w:val="005E6561"/>
    <w:rsid w:val="005F11F5"/>
    <w:rsid w:val="005F207C"/>
    <w:rsid w:val="00602C61"/>
    <w:rsid w:val="00612658"/>
    <w:rsid w:val="00614052"/>
    <w:rsid w:val="00615C4F"/>
    <w:rsid w:val="00617299"/>
    <w:rsid w:val="00620703"/>
    <w:rsid w:val="00620A3B"/>
    <w:rsid w:val="006260D2"/>
    <w:rsid w:val="006303A7"/>
    <w:rsid w:val="00643CC0"/>
    <w:rsid w:val="00644441"/>
    <w:rsid w:val="006468DF"/>
    <w:rsid w:val="006571F1"/>
    <w:rsid w:val="00657E3C"/>
    <w:rsid w:val="006666AE"/>
    <w:rsid w:val="006673BC"/>
    <w:rsid w:val="00676422"/>
    <w:rsid w:val="00677143"/>
    <w:rsid w:val="00682DEE"/>
    <w:rsid w:val="00683917"/>
    <w:rsid w:val="00684836"/>
    <w:rsid w:val="00691CA8"/>
    <w:rsid w:val="0069738F"/>
    <w:rsid w:val="006C047C"/>
    <w:rsid w:val="006C3D90"/>
    <w:rsid w:val="006D3FD5"/>
    <w:rsid w:val="006D6036"/>
    <w:rsid w:val="006E134B"/>
    <w:rsid w:val="006E225C"/>
    <w:rsid w:val="006E54C9"/>
    <w:rsid w:val="006E6CDA"/>
    <w:rsid w:val="006E7121"/>
    <w:rsid w:val="006E7747"/>
    <w:rsid w:val="006F0154"/>
    <w:rsid w:val="006F1888"/>
    <w:rsid w:val="006F24E5"/>
    <w:rsid w:val="006F380A"/>
    <w:rsid w:val="00703858"/>
    <w:rsid w:val="007109A2"/>
    <w:rsid w:val="0071143A"/>
    <w:rsid w:val="00711994"/>
    <w:rsid w:val="007227CA"/>
    <w:rsid w:val="0073056B"/>
    <w:rsid w:val="007337AD"/>
    <w:rsid w:val="00743763"/>
    <w:rsid w:val="0074381A"/>
    <w:rsid w:val="00743B51"/>
    <w:rsid w:val="00745326"/>
    <w:rsid w:val="00745A9E"/>
    <w:rsid w:val="00747B66"/>
    <w:rsid w:val="00753445"/>
    <w:rsid w:val="007611C5"/>
    <w:rsid w:val="007663A4"/>
    <w:rsid w:val="00774654"/>
    <w:rsid w:val="007759A9"/>
    <w:rsid w:val="00781156"/>
    <w:rsid w:val="00785EDA"/>
    <w:rsid w:val="00792217"/>
    <w:rsid w:val="007A05E2"/>
    <w:rsid w:val="007A5248"/>
    <w:rsid w:val="007A69AB"/>
    <w:rsid w:val="007B14DA"/>
    <w:rsid w:val="007B20A5"/>
    <w:rsid w:val="007B2892"/>
    <w:rsid w:val="007C743C"/>
    <w:rsid w:val="007D4101"/>
    <w:rsid w:val="007F2EC4"/>
    <w:rsid w:val="007F38EA"/>
    <w:rsid w:val="00800877"/>
    <w:rsid w:val="00801BE2"/>
    <w:rsid w:val="008031C4"/>
    <w:rsid w:val="008039EF"/>
    <w:rsid w:val="0081124C"/>
    <w:rsid w:val="00811BB1"/>
    <w:rsid w:val="00811C86"/>
    <w:rsid w:val="00812C8B"/>
    <w:rsid w:val="00820443"/>
    <w:rsid w:val="0082068C"/>
    <w:rsid w:val="008263E3"/>
    <w:rsid w:val="00835422"/>
    <w:rsid w:val="0084319A"/>
    <w:rsid w:val="008475E2"/>
    <w:rsid w:val="00850FE8"/>
    <w:rsid w:val="00854180"/>
    <w:rsid w:val="00855B3E"/>
    <w:rsid w:val="00856CF6"/>
    <w:rsid w:val="008572A9"/>
    <w:rsid w:val="00875ED5"/>
    <w:rsid w:val="00886462"/>
    <w:rsid w:val="00894EF4"/>
    <w:rsid w:val="008A0E68"/>
    <w:rsid w:val="008A50AB"/>
    <w:rsid w:val="008A7BD3"/>
    <w:rsid w:val="008A7E32"/>
    <w:rsid w:val="008B2211"/>
    <w:rsid w:val="008C02F8"/>
    <w:rsid w:val="008C4515"/>
    <w:rsid w:val="008C7E05"/>
    <w:rsid w:val="008D0508"/>
    <w:rsid w:val="008D2206"/>
    <w:rsid w:val="008D2EA7"/>
    <w:rsid w:val="008D696F"/>
    <w:rsid w:val="008E2B95"/>
    <w:rsid w:val="008F0A83"/>
    <w:rsid w:val="0090092C"/>
    <w:rsid w:val="009016D6"/>
    <w:rsid w:val="00913342"/>
    <w:rsid w:val="00917F1E"/>
    <w:rsid w:val="009311EB"/>
    <w:rsid w:val="00936306"/>
    <w:rsid w:val="00937CAE"/>
    <w:rsid w:val="009402D8"/>
    <w:rsid w:val="00943A7E"/>
    <w:rsid w:val="00957E7A"/>
    <w:rsid w:val="00960471"/>
    <w:rsid w:val="00962C60"/>
    <w:rsid w:val="00965427"/>
    <w:rsid w:val="009657AD"/>
    <w:rsid w:val="00970772"/>
    <w:rsid w:val="0097501C"/>
    <w:rsid w:val="009776C7"/>
    <w:rsid w:val="0098659A"/>
    <w:rsid w:val="00986662"/>
    <w:rsid w:val="00996D13"/>
    <w:rsid w:val="009A058A"/>
    <w:rsid w:val="009A1B94"/>
    <w:rsid w:val="009A5E0F"/>
    <w:rsid w:val="009A6F3E"/>
    <w:rsid w:val="009B4512"/>
    <w:rsid w:val="009B7759"/>
    <w:rsid w:val="009B7EF5"/>
    <w:rsid w:val="009D0744"/>
    <w:rsid w:val="009D114A"/>
    <w:rsid w:val="009D6DE6"/>
    <w:rsid w:val="009D7F7F"/>
    <w:rsid w:val="009E0807"/>
    <w:rsid w:val="009E48C2"/>
    <w:rsid w:val="009E68E6"/>
    <w:rsid w:val="009F38A5"/>
    <w:rsid w:val="009F5AFA"/>
    <w:rsid w:val="009F6BC0"/>
    <w:rsid w:val="00A022B1"/>
    <w:rsid w:val="00A05AA6"/>
    <w:rsid w:val="00A1101C"/>
    <w:rsid w:val="00A13067"/>
    <w:rsid w:val="00A15EE2"/>
    <w:rsid w:val="00A16B7F"/>
    <w:rsid w:val="00A229F7"/>
    <w:rsid w:val="00A26BD7"/>
    <w:rsid w:val="00A34208"/>
    <w:rsid w:val="00A41C3C"/>
    <w:rsid w:val="00A4280B"/>
    <w:rsid w:val="00A43667"/>
    <w:rsid w:val="00A43ACE"/>
    <w:rsid w:val="00A449A4"/>
    <w:rsid w:val="00A532E7"/>
    <w:rsid w:val="00A55ECC"/>
    <w:rsid w:val="00A671C9"/>
    <w:rsid w:val="00A70E04"/>
    <w:rsid w:val="00A7128B"/>
    <w:rsid w:val="00A76BDD"/>
    <w:rsid w:val="00A91333"/>
    <w:rsid w:val="00A9698A"/>
    <w:rsid w:val="00AA3FD4"/>
    <w:rsid w:val="00AB25DE"/>
    <w:rsid w:val="00AB6FE7"/>
    <w:rsid w:val="00AC4FED"/>
    <w:rsid w:val="00AC5451"/>
    <w:rsid w:val="00AD1D58"/>
    <w:rsid w:val="00AD2848"/>
    <w:rsid w:val="00AD68CA"/>
    <w:rsid w:val="00AE45C0"/>
    <w:rsid w:val="00AF103B"/>
    <w:rsid w:val="00B12D19"/>
    <w:rsid w:val="00B168D3"/>
    <w:rsid w:val="00B251ED"/>
    <w:rsid w:val="00B25554"/>
    <w:rsid w:val="00B30B8D"/>
    <w:rsid w:val="00B3243A"/>
    <w:rsid w:val="00B44165"/>
    <w:rsid w:val="00B4686F"/>
    <w:rsid w:val="00B53DBF"/>
    <w:rsid w:val="00B542C0"/>
    <w:rsid w:val="00B65EC1"/>
    <w:rsid w:val="00B67E9C"/>
    <w:rsid w:val="00B70E2B"/>
    <w:rsid w:val="00B72DA9"/>
    <w:rsid w:val="00B74107"/>
    <w:rsid w:val="00B74833"/>
    <w:rsid w:val="00B7489F"/>
    <w:rsid w:val="00B80F35"/>
    <w:rsid w:val="00B86D76"/>
    <w:rsid w:val="00B920B0"/>
    <w:rsid w:val="00B929AE"/>
    <w:rsid w:val="00B93FC5"/>
    <w:rsid w:val="00BA2014"/>
    <w:rsid w:val="00BA3251"/>
    <w:rsid w:val="00BA6FEC"/>
    <w:rsid w:val="00BB25D3"/>
    <w:rsid w:val="00BB59B5"/>
    <w:rsid w:val="00BB7943"/>
    <w:rsid w:val="00BB7993"/>
    <w:rsid w:val="00BB7F34"/>
    <w:rsid w:val="00BC3372"/>
    <w:rsid w:val="00BD0771"/>
    <w:rsid w:val="00BE4164"/>
    <w:rsid w:val="00BF383E"/>
    <w:rsid w:val="00BF4407"/>
    <w:rsid w:val="00C042FB"/>
    <w:rsid w:val="00C06256"/>
    <w:rsid w:val="00C10981"/>
    <w:rsid w:val="00C13929"/>
    <w:rsid w:val="00C2096E"/>
    <w:rsid w:val="00C22EF5"/>
    <w:rsid w:val="00C40D29"/>
    <w:rsid w:val="00C42D34"/>
    <w:rsid w:val="00C53F31"/>
    <w:rsid w:val="00C61314"/>
    <w:rsid w:val="00C61AE3"/>
    <w:rsid w:val="00C6519F"/>
    <w:rsid w:val="00C7521E"/>
    <w:rsid w:val="00C765C6"/>
    <w:rsid w:val="00C77253"/>
    <w:rsid w:val="00C8038E"/>
    <w:rsid w:val="00C816E0"/>
    <w:rsid w:val="00C96035"/>
    <w:rsid w:val="00CA2811"/>
    <w:rsid w:val="00CA3B61"/>
    <w:rsid w:val="00CA6B74"/>
    <w:rsid w:val="00CA717B"/>
    <w:rsid w:val="00CB0BE4"/>
    <w:rsid w:val="00CB74FC"/>
    <w:rsid w:val="00CD1622"/>
    <w:rsid w:val="00CD518B"/>
    <w:rsid w:val="00CE128E"/>
    <w:rsid w:val="00CF5C86"/>
    <w:rsid w:val="00D05290"/>
    <w:rsid w:val="00D05434"/>
    <w:rsid w:val="00D1469A"/>
    <w:rsid w:val="00D22F88"/>
    <w:rsid w:val="00D269F8"/>
    <w:rsid w:val="00D33C0C"/>
    <w:rsid w:val="00D355C5"/>
    <w:rsid w:val="00D46C2A"/>
    <w:rsid w:val="00D53BA6"/>
    <w:rsid w:val="00D55A29"/>
    <w:rsid w:val="00D57B51"/>
    <w:rsid w:val="00D66CA4"/>
    <w:rsid w:val="00D7059B"/>
    <w:rsid w:val="00D72AA9"/>
    <w:rsid w:val="00D7612D"/>
    <w:rsid w:val="00D8660F"/>
    <w:rsid w:val="00D91BFC"/>
    <w:rsid w:val="00D96C5B"/>
    <w:rsid w:val="00DA1665"/>
    <w:rsid w:val="00DA439E"/>
    <w:rsid w:val="00DA54EA"/>
    <w:rsid w:val="00DB4808"/>
    <w:rsid w:val="00DC7007"/>
    <w:rsid w:val="00DD4B21"/>
    <w:rsid w:val="00DD6393"/>
    <w:rsid w:val="00DE2DD7"/>
    <w:rsid w:val="00DF14B7"/>
    <w:rsid w:val="00DF3EA9"/>
    <w:rsid w:val="00E00F4A"/>
    <w:rsid w:val="00E0297B"/>
    <w:rsid w:val="00E03E69"/>
    <w:rsid w:val="00E07A9E"/>
    <w:rsid w:val="00E1133E"/>
    <w:rsid w:val="00E1374C"/>
    <w:rsid w:val="00E140FE"/>
    <w:rsid w:val="00E16101"/>
    <w:rsid w:val="00E21F96"/>
    <w:rsid w:val="00E25495"/>
    <w:rsid w:val="00E25BD5"/>
    <w:rsid w:val="00E33EA6"/>
    <w:rsid w:val="00E352B3"/>
    <w:rsid w:val="00E36FE5"/>
    <w:rsid w:val="00E435EC"/>
    <w:rsid w:val="00E5178D"/>
    <w:rsid w:val="00E551BD"/>
    <w:rsid w:val="00E632FF"/>
    <w:rsid w:val="00E721E6"/>
    <w:rsid w:val="00E865D4"/>
    <w:rsid w:val="00E9154E"/>
    <w:rsid w:val="00EA1C31"/>
    <w:rsid w:val="00EA5A65"/>
    <w:rsid w:val="00EC591C"/>
    <w:rsid w:val="00EC5D09"/>
    <w:rsid w:val="00ED4194"/>
    <w:rsid w:val="00ED559D"/>
    <w:rsid w:val="00ED5C99"/>
    <w:rsid w:val="00ED7390"/>
    <w:rsid w:val="00EE1AD0"/>
    <w:rsid w:val="00EE77C3"/>
    <w:rsid w:val="00EF3D30"/>
    <w:rsid w:val="00EF4C81"/>
    <w:rsid w:val="00F01424"/>
    <w:rsid w:val="00F01941"/>
    <w:rsid w:val="00F0487E"/>
    <w:rsid w:val="00F108F2"/>
    <w:rsid w:val="00F21056"/>
    <w:rsid w:val="00F273BA"/>
    <w:rsid w:val="00F30642"/>
    <w:rsid w:val="00F3240F"/>
    <w:rsid w:val="00F330AB"/>
    <w:rsid w:val="00F34DCB"/>
    <w:rsid w:val="00F4387A"/>
    <w:rsid w:val="00F53569"/>
    <w:rsid w:val="00F74CFC"/>
    <w:rsid w:val="00F76FD4"/>
    <w:rsid w:val="00F80541"/>
    <w:rsid w:val="00F84C84"/>
    <w:rsid w:val="00F91411"/>
    <w:rsid w:val="00F9149A"/>
    <w:rsid w:val="00FA3361"/>
    <w:rsid w:val="00FB3AE6"/>
    <w:rsid w:val="00FB68E9"/>
    <w:rsid w:val="00FB6FFB"/>
    <w:rsid w:val="00FC0F06"/>
    <w:rsid w:val="00FD64DB"/>
    <w:rsid w:val="00FD7221"/>
    <w:rsid w:val="00FE7824"/>
    <w:rsid w:val="00FE7E3E"/>
    <w:rsid w:val="00FF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98D"/>
  <w15:docId w15:val="{DA800A6F-8E69-43DA-B61E-3AB694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3"/>
  </w:style>
  <w:style w:type="paragraph" w:styleId="Heading1">
    <w:name w:val="heading 1"/>
    <w:basedOn w:val="Normal"/>
    <w:next w:val="Normal"/>
    <w:link w:val="Heading1Char"/>
    <w:uiPriority w:val="9"/>
    <w:qFormat/>
    <w:rsid w:val="00BB799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BB7993"/>
    <w:pPr>
      <w:keepNext/>
      <w:keepLines/>
      <w:numPr>
        <w:numId w:val="16"/>
      </w:numPr>
      <w:spacing w:before="80" w:after="0" w:line="276" w:lineRule="auto"/>
      <w:outlineLvl w:val="1"/>
    </w:pPr>
    <w:rPr>
      <w:rFonts w:ascii="Times New Roman" w:eastAsiaTheme="majorEastAsia" w:hAnsi="Times New Roman" w:cs="Times New Roman"/>
      <w:b/>
      <w:bCs/>
      <w:caps/>
      <w:sz w:val="23"/>
      <w:szCs w:val="23"/>
    </w:rPr>
  </w:style>
  <w:style w:type="paragraph" w:styleId="Heading3">
    <w:name w:val="heading 3"/>
    <w:basedOn w:val="Normal"/>
    <w:next w:val="Normal"/>
    <w:link w:val="Heading3Char"/>
    <w:uiPriority w:val="9"/>
    <w:unhideWhenUsed/>
    <w:qFormat/>
    <w:rsid w:val="00B25554"/>
    <w:pPr>
      <w:keepNext/>
      <w:keepLines/>
      <w:spacing w:before="80" w:after="0" w:line="240" w:lineRule="auto"/>
      <w:outlineLvl w:val="2"/>
    </w:pPr>
    <w:rPr>
      <w:rFonts w:ascii="Times New Roman" w:eastAsiaTheme="majorEastAsia" w:hAnsi="Times New Roman" w:cs="Times New Roman"/>
      <w:b/>
      <w:bCs/>
      <w:sz w:val="24"/>
      <w:szCs w:val="24"/>
    </w:rPr>
  </w:style>
  <w:style w:type="paragraph" w:styleId="Heading4">
    <w:name w:val="heading 4"/>
    <w:basedOn w:val="NoSpacing"/>
    <w:next w:val="Normal"/>
    <w:link w:val="Heading4Char"/>
    <w:uiPriority w:val="9"/>
    <w:unhideWhenUsed/>
    <w:qFormat/>
    <w:rsid w:val="00415759"/>
    <w:pPr>
      <w:outlineLvl w:val="3"/>
    </w:pPr>
    <w:rPr>
      <w:i/>
      <w:iCs/>
    </w:rPr>
  </w:style>
  <w:style w:type="paragraph" w:styleId="Heading5">
    <w:name w:val="heading 5"/>
    <w:basedOn w:val="Normal"/>
    <w:next w:val="Normal"/>
    <w:link w:val="Heading5Char"/>
    <w:uiPriority w:val="9"/>
    <w:unhideWhenUsed/>
    <w:qFormat/>
    <w:rsid w:val="00BB79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BB79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BB79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B79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B79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9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7993"/>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unhideWhenUsed/>
    <w:rsid w:val="00CB74FC"/>
    <w:pPr>
      <w:spacing w:before="100" w:beforeAutospacing="1" w:after="100" w:afterAutospacing="1"/>
    </w:pPr>
  </w:style>
  <w:style w:type="paragraph" w:styleId="BalloonText">
    <w:name w:val="Balloon Text"/>
    <w:basedOn w:val="Normal"/>
    <w:link w:val="BalloonTextChar"/>
    <w:uiPriority w:val="99"/>
    <w:semiHidden/>
    <w:unhideWhenUsed/>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B0"/>
    <w:rPr>
      <w:rFonts w:ascii="Segoe UI" w:hAnsi="Segoe UI" w:cs="Segoe UI"/>
      <w:sz w:val="18"/>
      <w:szCs w:val="18"/>
    </w:rPr>
  </w:style>
  <w:style w:type="paragraph" w:styleId="BodyText">
    <w:name w:val="Body Text"/>
    <w:basedOn w:val="Normal"/>
    <w:link w:val="BodyTextChar"/>
    <w:uiPriority w:val="1"/>
    <w:rsid w:val="00067C61"/>
    <w:pPr>
      <w:ind w:left="820"/>
    </w:pPr>
  </w:style>
  <w:style w:type="character" w:customStyle="1" w:styleId="BodyTextChar">
    <w:name w:val="Body Text Char"/>
    <w:basedOn w:val="DefaultParagraphFont"/>
    <w:link w:val="BodyText"/>
    <w:uiPriority w:val="1"/>
    <w:rsid w:val="00067C61"/>
    <w:rPr>
      <w:rFonts w:cstheme="minorBidi"/>
      <w:color w:val="auto"/>
    </w:rPr>
  </w:style>
  <w:style w:type="character" w:styleId="CommentReference">
    <w:name w:val="annotation reference"/>
    <w:basedOn w:val="DefaultParagraphFont"/>
    <w:uiPriority w:val="99"/>
    <w:semiHidden/>
    <w:unhideWhenUsed/>
    <w:rsid w:val="004971F2"/>
    <w:rPr>
      <w:sz w:val="16"/>
      <w:szCs w:val="16"/>
    </w:rPr>
  </w:style>
  <w:style w:type="paragraph" w:styleId="CommentText">
    <w:name w:val="annotation text"/>
    <w:basedOn w:val="Normal"/>
    <w:link w:val="CommentTextChar"/>
    <w:uiPriority w:val="99"/>
    <w:unhideWhenUsed/>
    <w:rsid w:val="004971F2"/>
    <w:rPr>
      <w:sz w:val="20"/>
      <w:szCs w:val="20"/>
    </w:rPr>
  </w:style>
  <w:style w:type="character" w:customStyle="1" w:styleId="CommentTextChar">
    <w:name w:val="Comment Text Char"/>
    <w:basedOn w:val="DefaultParagraphFont"/>
    <w:link w:val="CommentText"/>
    <w:uiPriority w:val="99"/>
    <w:rsid w:val="004971F2"/>
    <w:rPr>
      <w:sz w:val="20"/>
      <w:szCs w:val="20"/>
    </w:rPr>
  </w:style>
  <w:style w:type="paragraph" w:styleId="CommentSubject">
    <w:name w:val="annotation subject"/>
    <w:basedOn w:val="CommentText"/>
    <w:next w:val="CommentText"/>
    <w:link w:val="CommentSubjectChar"/>
    <w:uiPriority w:val="99"/>
    <w:semiHidden/>
    <w:unhideWhenUsed/>
    <w:rsid w:val="004971F2"/>
    <w:rPr>
      <w:b/>
      <w:bCs/>
    </w:rPr>
  </w:style>
  <w:style w:type="character" w:customStyle="1" w:styleId="CommentSubjectChar">
    <w:name w:val="Comment Subject Char"/>
    <w:basedOn w:val="CommentTextChar"/>
    <w:link w:val="CommentSubject"/>
    <w:uiPriority w:val="99"/>
    <w:semiHidden/>
    <w:rsid w:val="004971F2"/>
    <w:rPr>
      <w:b/>
      <w:bCs/>
      <w:sz w:val="20"/>
      <w:szCs w:val="20"/>
    </w:rPr>
  </w:style>
  <w:style w:type="paragraph" w:styleId="Revision">
    <w:name w:val="Revision"/>
    <w:hidden/>
    <w:uiPriority w:val="99"/>
    <w:semiHidden/>
    <w:rsid w:val="004971F2"/>
  </w:style>
  <w:style w:type="paragraph" w:styleId="FootnoteText">
    <w:name w:val="footnote text"/>
    <w:basedOn w:val="Normal"/>
    <w:link w:val="FootnoteTextChar"/>
    <w:semiHidden/>
    <w:unhideWhenUsed/>
    <w:rsid w:val="005A6D46"/>
    <w:rPr>
      <w:sz w:val="20"/>
      <w:szCs w:val="20"/>
    </w:rPr>
  </w:style>
  <w:style w:type="character" w:customStyle="1" w:styleId="FootnoteTextChar">
    <w:name w:val="Footnote Text Char"/>
    <w:basedOn w:val="DefaultParagraphFont"/>
    <w:link w:val="FootnoteText"/>
    <w:uiPriority w:val="99"/>
    <w:semiHidden/>
    <w:rsid w:val="005A6D46"/>
    <w:rPr>
      <w:sz w:val="20"/>
      <w:szCs w:val="20"/>
    </w:rPr>
  </w:style>
  <w:style w:type="character" w:styleId="FootnoteReference">
    <w:name w:val="footnote reference"/>
    <w:basedOn w:val="DefaultParagraphFont"/>
    <w:semiHidden/>
    <w:unhideWhenUsed/>
    <w:rsid w:val="005A6D46"/>
    <w:rPr>
      <w:vertAlign w:val="superscript"/>
    </w:rPr>
  </w:style>
  <w:style w:type="paragraph" w:styleId="NoSpacing">
    <w:name w:val="No Spacing"/>
    <w:uiPriority w:val="1"/>
    <w:qFormat/>
    <w:rsid w:val="00B2555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6CA4"/>
    <w:pPr>
      <w:ind w:left="720"/>
      <w:contextualSpacing/>
    </w:pPr>
  </w:style>
  <w:style w:type="character" w:styleId="Hyperlink">
    <w:name w:val="Hyperlink"/>
    <w:basedOn w:val="DefaultParagraphFont"/>
    <w:uiPriority w:val="99"/>
    <w:unhideWhenUsed/>
    <w:rsid w:val="00B74107"/>
    <w:rPr>
      <w:color w:val="0000FF" w:themeColor="hyperlink"/>
      <w:u w:val="single"/>
    </w:rPr>
  </w:style>
  <w:style w:type="character" w:styleId="Strong">
    <w:name w:val="Strong"/>
    <w:basedOn w:val="DefaultParagraphFont"/>
    <w:uiPriority w:val="22"/>
    <w:qFormat/>
    <w:rsid w:val="00BB7993"/>
    <w:rPr>
      <w:b/>
      <w:bCs/>
    </w:rPr>
  </w:style>
  <w:style w:type="table" w:styleId="TableGrid">
    <w:name w:val="Table Grid"/>
    <w:basedOn w:val="TableNormal"/>
    <w:uiPriority w:val="59"/>
    <w:rsid w:val="00C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B7993"/>
    <w:rPr>
      <w:rFonts w:asciiTheme="majorHAnsi" w:eastAsiaTheme="majorEastAsia" w:hAnsiTheme="majorHAnsi" w:cstheme="majorBidi"/>
      <w:b/>
      <w:bCs/>
      <w:color w:val="F79646" w:themeColor="accent6"/>
    </w:rPr>
  </w:style>
  <w:style w:type="paragraph" w:styleId="IntenseQuote">
    <w:name w:val="Intense Quote"/>
    <w:basedOn w:val="Normal"/>
    <w:next w:val="Normal"/>
    <w:link w:val="IntenseQuoteChar"/>
    <w:uiPriority w:val="30"/>
    <w:qFormat/>
    <w:rsid w:val="00BB79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B7993"/>
    <w:rPr>
      <w:rFonts w:asciiTheme="majorHAnsi" w:eastAsiaTheme="majorEastAsia" w:hAnsiTheme="majorHAnsi" w:cstheme="majorBidi"/>
      <w:i/>
      <w:iCs/>
      <w:color w:val="F79646" w:themeColor="accent6"/>
      <w:sz w:val="32"/>
      <w:szCs w:val="32"/>
    </w:rPr>
  </w:style>
  <w:style w:type="character" w:styleId="FollowedHyperlink">
    <w:name w:val="FollowedHyperlink"/>
    <w:basedOn w:val="DefaultParagraphFont"/>
    <w:uiPriority w:val="99"/>
    <w:semiHidden/>
    <w:unhideWhenUsed/>
    <w:rsid w:val="006260D2"/>
    <w:rPr>
      <w:color w:val="800080" w:themeColor="followedHyperlink"/>
      <w:u w:val="single"/>
    </w:rPr>
  </w:style>
  <w:style w:type="paragraph" w:customStyle="1" w:styleId="Default">
    <w:name w:val="Default"/>
    <w:rsid w:val="00126B05"/>
    <w:pPr>
      <w:autoSpaceDE w:val="0"/>
      <w:autoSpaceDN w:val="0"/>
      <w:adjustRightInd w:val="0"/>
    </w:pPr>
  </w:style>
  <w:style w:type="paragraph" w:styleId="PlainText">
    <w:name w:val="Plain Text"/>
    <w:basedOn w:val="Normal"/>
    <w:link w:val="PlainTextChar"/>
    <w:uiPriority w:val="99"/>
    <w:unhideWhenUsed/>
    <w:rsid w:val="005074BD"/>
    <w:rPr>
      <w:rFonts w:ascii="Calibri" w:eastAsiaTheme="minorHAnsi" w:hAnsi="Calibri"/>
      <w:color w:val="1F497D" w:themeColor="text2"/>
      <w:sz w:val="22"/>
    </w:rPr>
  </w:style>
  <w:style w:type="character" w:customStyle="1" w:styleId="PlainTextChar">
    <w:name w:val="Plain Text Char"/>
    <w:basedOn w:val="DefaultParagraphFont"/>
    <w:link w:val="PlainText"/>
    <w:uiPriority w:val="99"/>
    <w:rsid w:val="005074BD"/>
    <w:rPr>
      <w:rFonts w:ascii="Calibri" w:eastAsiaTheme="minorHAnsi" w:hAnsi="Calibri" w:cstheme="minorBidi"/>
      <w:color w:val="1F497D" w:themeColor="text2"/>
      <w:sz w:val="22"/>
      <w:szCs w:val="21"/>
    </w:rPr>
  </w:style>
  <w:style w:type="character" w:styleId="UnresolvedMention">
    <w:name w:val="Unresolved Mention"/>
    <w:basedOn w:val="DefaultParagraphFont"/>
    <w:uiPriority w:val="99"/>
    <w:semiHidden/>
    <w:unhideWhenUsed/>
    <w:rsid w:val="00957E7A"/>
    <w:rPr>
      <w:color w:val="605E5C"/>
      <w:shd w:val="clear" w:color="auto" w:fill="E1DFDD"/>
    </w:rPr>
  </w:style>
  <w:style w:type="character" w:customStyle="1" w:styleId="markedcontent">
    <w:name w:val="markedcontent"/>
    <w:basedOn w:val="DefaultParagraphFont"/>
    <w:rsid w:val="003B36DD"/>
  </w:style>
  <w:style w:type="character" w:customStyle="1" w:styleId="Heading1Char">
    <w:name w:val="Heading 1 Char"/>
    <w:basedOn w:val="DefaultParagraphFont"/>
    <w:link w:val="Heading1"/>
    <w:uiPriority w:val="9"/>
    <w:rsid w:val="00BB799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BB7993"/>
    <w:rPr>
      <w:rFonts w:ascii="Times New Roman" w:eastAsiaTheme="majorEastAsia" w:hAnsi="Times New Roman" w:cs="Times New Roman"/>
      <w:b/>
      <w:bCs/>
      <w:caps/>
      <w:sz w:val="23"/>
      <w:szCs w:val="23"/>
    </w:rPr>
  </w:style>
  <w:style w:type="character" w:customStyle="1" w:styleId="Heading3Char">
    <w:name w:val="Heading 3 Char"/>
    <w:basedOn w:val="DefaultParagraphFont"/>
    <w:link w:val="Heading3"/>
    <w:uiPriority w:val="9"/>
    <w:rsid w:val="00B2555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15759"/>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BB79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BB7993"/>
    <w:rPr>
      <w:rFonts w:asciiTheme="majorHAnsi" w:eastAsiaTheme="majorEastAsia" w:hAnsiTheme="majorHAnsi" w:cstheme="majorBidi"/>
      <w:color w:val="F79646" w:themeColor="accent6"/>
    </w:rPr>
  </w:style>
  <w:style w:type="character" w:customStyle="1" w:styleId="Heading8Char">
    <w:name w:val="Heading 8 Char"/>
    <w:basedOn w:val="DefaultParagraphFont"/>
    <w:link w:val="Heading8"/>
    <w:uiPriority w:val="9"/>
    <w:semiHidden/>
    <w:rsid w:val="00BB79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B79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B799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BB7993"/>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BB7993"/>
    <w:rPr>
      <w:rFonts w:asciiTheme="majorHAnsi" w:eastAsiaTheme="majorEastAsia" w:hAnsiTheme="majorHAnsi" w:cstheme="majorBidi"/>
      <w:sz w:val="30"/>
      <w:szCs w:val="30"/>
    </w:rPr>
  </w:style>
  <w:style w:type="character" w:styleId="Emphasis">
    <w:name w:val="Emphasis"/>
    <w:basedOn w:val="DefaultParagraphFont"/>
    <w:uiPriority w:val="20"/>
    <w:qFormat/>
    <w:rsid w:val="00BB7993"/>
    <w:rPr>
      <w:i/>
      <w:iCs/>
      <w:color w:val="F79646" w:themeColor="accent6"/>
    </w:rPr>
  </w:style>
  <w:style w:type="paragraph" w:styleId="Quote">
    <w:name w:val="Quote"/>
    <w:basedOn w:val="Normal"/>
    <w:next w:val="Normal"/>
    <w:link w:val="QuoteChar"/>
    <w:uiPriority w:val="29"/>
    <w:qFormat/>
    <w:rsid w:val="00BB79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7993"/>
    <w:rPr>
      <w:i/>
      <w:iCs/>
      <w:color w:val="262626" w:themeColor="text1" w:themeTint="D9"/>
    </w:rPr>
  </w:style>
  <w:style w:type="character" w:styleId="SubtleEmphasis">
    <w:name w:val="Subtle Emphasis"/>
    <w:basedOn w:val="DefaultParagraphFont"/>
    <w:uiPriority w:val="19"/>
    <w:qFormat/>
    <w:rsid w:val="00BB7993"/>
    <w:rPr>
      <w:i/>
      <w:iCs/>
    </w:rPr>
  </w:style>
  <w:style w:type="character" w:styleId="IntenseEmphasis">
    <w:name w:val="Intense Emphasis"/>
    <w:basedOn w:val="DefaultParagraphFont"/>
    <w:uiPriority w:val="21"/>
    <w:qFormat/>
    <w:rsid w:val="00BB7993"/>
    <w:rPr>
      <w:b/>
      <w:bCs/>
      <w:i/>
      <w:iCs/>
    </w:rPr>
  </w:style>
  <w:style w:type="character" w:styleId="SubtleReference">
    <w:name w:val="Subtle Reference"/>
    <w:basedOn w:val="DefaultParagraphFont"/>
    <w:uiPriority w:val="31"/>
    <w:qFormat/>
    <w:rsid w:val="00BB7993"/>
    <w:rPr>
      <w:smallCaps/>
      <w:color w:val="595959" w:themeColor="text1" w:themeTint="A6"/>
    </w:rPr>
  </w:style>
  <w:style w:type="character" w:styleId="IntenseReference">
    <w:name w:val="Intense Reference"/>
    <w:basedOn w:val="DefaultParagraphFont"/>
    <w:uiPriority w:val="32"/>
    <w:qFormat/>
    <w:rsid w:val="00BB7993"/>
    <w:rPr>
      <w:b/>
      <w:bCs/>
      <w:smallCaps/>
      <w:color w:val="F79646" w:themeColor="accent6"/>
    </w:rPr>
  </w:style>
  <w:style w:type="character" w:styleId="BookTitle">
    <w:name w:val="Book Title"/>
    <w:basedOn w:val="DefaultParagraphFont"/>
    <w:uiPriority w:val="33"/>
    <w:qFormat/>
    <w:rsid w:val="00BB7993"/>
    <w:rPr>
      <w:b/>
      <w:bCs/>
      <w:caps w:val="0"/>
      <w:smallCaps/>
      <w:spacing w:val="7"/>
      <w:sz w:val="21"/>
      <w:szCs w:val="21"/>
    </w:rPr>
  </w:style>
  <w:style w:type="paragraph" w:styleId="TOCHeading">
    <w:name w:val="TOC Heading"/>
    <w:basedOn w:val="Heading1"/>
    <w:next w:val="Normal"/>
    <w:uiPriority w:val="39"/>
    <w:semiHidden/>
    <w:unhideWhenUsed/>
    <w:qFormat/>
    <w:rsid w:val="00BB79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50">
      <w:bodyDiv w:val="1"/>
      <w:marLeft w:val="0"/>
      <w:marRight w:val="0"/>
      <w:marTop w:val="0"/>
      <w:marBottom w:val="0"/>
      <w:divBdr>
        <w:top w:val="none" w:sz="0" w:space="0" w:color="auto"/>
        <w:left w:val="none" w:sz="0" w:space="0" w:color="auto"/>
        <w:bottom w:val="none" w:sz="0" w:space="0" w:color="auto"/>
        <w:right w:val="none" w:sz="0" w:space="0" w:color="auto"/>
      </w:divBdr>
    </w:div>
    <w:div w:id="122886622">
      <w:bodyDiv w:val="1"/>
      <w:marLeft w:val="0"/>
      <w:marRight w:val="0"/>
      <w:marTop w:val="0"/>
      <w:marBottom w:val="0"/>
      <w:divBdr>
        <w:top w:val="none" w:sz="0" w:space="0" w:color="auto"/>
        <w:left w:val="none" w:sz="0" w:space="0" w:color="auto"/>
        <w:bottom w:val="none" w:sz="0" w:space="0" w:color="auto"/>
        <w:right w:val="none" w:sz="0" w:space="0" w:color="auto"/>
      </w:divBdr>
    </w:div>
    <w:div w:id="137576471">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381176274">
      <w:bodyDiv w:val="1"/>
      <w:marLeft w:val="0"/>
      <w:marRight w:val="0"/>
      <w:marTop w:val="0"/>
      <w:marBottom w:val="0"/>
      <w:divBdr>
        <w:top w:val="none" w:sz="0" w:space="0" w:color="auto"/>
        <w:left w:val="none" w:sz="0" w:space="0" w:color="auto"/>
        <w:bottom w:val="none" w:sz="0" w:space="0" w:color="auto"/>
        <w:right w:val="none" w:sz="0" w:space="0" w:color="auto"/>
      </w:divBdr>
      <w:divsChild>
        <w:div w:id="505217271">
          <w:marLeft w:val="0"/>
          <w:marRight w:val="0"/>
          <w:marTop w:val="0"/>
          <w:marBottom w:val="0"/>
          <w:divBdr>
            <w:top w:val="none" w:sz="0" w:space="0" w:color="auto"/>
            <w:left w:val="none" w:sz="0" w:space="0" w:color="auto"/>
            <w:bottom w:val="none" w:sz="0" w:space="0" w:color="auto"/>
            <w:right w:val="none" w:sz="0" w:space="0" w:color="auto"/>
          </w:divBdr>
          <w:divsChild>
            <w:div w:id="1443262075">
              <w:marLeft w:val="0"/>
              <w:marRight w:val="0"/>
              <w:marTop w:val="0"/>
              <w:marBottom w:val="0"/>
              <w:divBdr>
                <w:top w:val="none" w:sz="0" w:space="0" w:color="auto"/>
                <w:left w:val="none" w:sz="0" w:space="0" w:color="auto"/>
                <w:bottom w:val="none" w:sz="0" w:space="0" w:color="auto"/>
                <w:right w:val="none" w:sz="0" w:space="0" w:color="auto"/>
              </w:divBdr>
            </w:div>
          </w:divsChild>
        </w:div>
        <w:div w:id="959527230">
          <w:marLeft w:val="0"/>
          <w:marRight w:val="0"/>
          <w:marTop w:val="0"/>
          <w:marBottom w:val="0"/>
          <w:divBdr>
            <w:top w:val="none" w:sz="0" w:space="0" w:color="auto"/>
            <w:left w:val="none" w:sz="0" w:space="0" w:color="auto"/>
            <w:bottom w:val="none" w:sz="0" w:space="0" w:color="auto"/>
            <w:right w:val="none" w:sz="0" w:space="0" w:color="auto"/>
          </w:divBdr>
          <w:divsChild>
            <w:div w:id="2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54">
      <w:bodyDiv w:val="1"/>
      <w:marLeft w:val="0"/>
      <w:marRight w:val="0"/>
      <w:marTop w:val="0"/>
      <w:marBottom w:val="0"/>
      <w:divBdr>
        <w:top w:val="none" w:sz="0" w:space="0" w:color="auto"/>
        <w:left w:val="none" w:sz="0" w:space="0" w:color="auto"/>
        <w:bottom w:val="none" w:sz="0" w:space="0" w:color="auto"/>
        <w:right w:val="none" w:sz="0" w:space="0" w:color="auto"/>
      </w:divBdr>
    </w:div>
    <w:div w:id="588078136">
      <w:bodyDiv w:val="1"/>
      <w:marLeft w:val="0"/>
      <w:marRight w:val="0"/>
      <w:marTop w:val="0"/>
      <w:marBottom w:val="0"/>
      <w:divBdr>
        <w:top w:val="none" w:sz="0" w:space="0" w:color="auto"/>
        <w:left w:val="none" w:sz="0" w:space="0" w:color="auto"/>
        <w:bottom w:val="none" w:sz="0" w:space="0" w:color="auto"/>
        <w:right w:val="none" w:sz="0" w:space="0" w:color="auto"/>
      </w:divBdr>
    </w:div>
    <w:div w:id="697514142">
      <w:bodyDiv w:val="1"/>
      <w:marLeft w:val="0"/>
      <w:marRight w:val="0"/>
      <w:marTop w:val="0"/>
      <w:marBottom w:val="0"/>
      <w:divBdr>
        <w:top w:val="none" w:sz="0" w:space="0" w:color="auto"/>
        <w:left w:val="none" w:sz="0" w:space="0" w:color="auto"/>
        <w:bottom w:val="none" w:sz="0" w:space="0" w:color="auto"/>
        <w:right w:val="none" w:sz="0" w:space="0" w:color="auto"/>
      </w:divBdr>
    </w:div>
    <w:div w:id="742799730">
      <w:bodyDiv w:val="1"/>
      <w:marLeft w:val="0"/>
      <w:marRight w:val="0"/>
      <w:marTop w:val="0"/>
      <w:marBottom w:val="0"/>
      <w:divBdr>
        <w:top w:val="none" w:sz="0" w:space="0" w:color="auto"/>
        <w:left w:val="none" w:sz="0" w:space="0" w:color="auto"/>
        <w:bottom w:val="none" w:sz="0" w:space="0" w:color="auto"/>
        <w:right w:val="none" w:sz="0" w:space="0" w:color="auto"/>
      </w:divBdr>
    </w:div>
    <w:div w:id="932511940">
      <w:bodyDiv w:val="1"/>
      <w:marLeft w:val="0"/>
      <w:marRight w:val="0"/>
      <w:marTop w:val="0"/>
      <w:marBottom w:val="0"/>
      <w:divBdr>
        <w:top w:val="none" w:sz="0" w:space="0" w:color="auto"/>
        <w:left w:val="none" w:sz="0" w:space="0" w:color="auto"/>
        <w:bottom w:val="none" w:sz="0" w:space="0" w:color="auto"/>
        <w:right w:val="none" w:sz="0" w:space="0" w:color="auto"/>
      </w:divBdr>
    </w:div>
    <w:div w:id="1166239509">
      <w:bodyDiv w:val="1"/>
      <w:marLeft w:val="0"/>
      <w:marRight w:val="0"/>
      <w:marTop w:val="0"/>
      <w:marBottom w:val="0"/>
      <w:divBdr>
        <w:top w:val="none" w:sz="0" w:space="0" w:color="auto"/>
        <w:left w:val="none" w:sz="0" w:space="0" w:color="auto"/>
        <w:bottom w:val="none" w:sz="0" w:space="0" w:color="auto"/>
        <w:right w:val="none" w:sz="0" w:space="0" w:color="auto"/>
      </w:divBdr>
    </w:div>
    <w:div w:id="1312903429">
      <w:bodyDiv w:val="1"/>
      <w:marLeft w:val="0"/>
      <w:marRight w:val="0"/>
      <w:marTop w:val="0"/>
      <w:marBottom w:val="0"/>
      <w:divBdr>
        <w:top w:val="none" w:sz="0" w:space="0" w:color="auto"/>
        <w:left w:val="none" w:sz="0" w:space="0" w:color="auto"/>
        <w:bottom w:val="none" w:sz="0" w:space="0" w:color="auto"/>
        <w:right w:val="none" w:sz="0" w:space="0" w:color="auto"/>
      </w:divBdr>
    </w:div>
    <w:div w:id="1385984011">
      <w:bodyDiv w:val="1"/>
      <w:marLeft w:val="0"/>
      <w:marRight w:val="0"/>
      <w:marTop w:val="0"/>
      <w:marBottom w:val="0"/>
      <w:divBdr>
        <w:top w:val="none" w:sz="0" w:space="0" w:color="auto"/>
        <w:left w:val="none" w:sz="0" w:space="0" w:color="auto"/>
        <w:bottom w:val="none" w:sz="0" w:space="0" w:color="auto"/>
        <w:right w:val="none" w:sz="0" w:space="0" w:color="auto"/>
      </w:divBdr>
    </w:div>
    <w:div w:id="1471096604">
      <w:bodyDiv w:val="1"/>
      <w:marLeft w:val="0"/>
      <w:marRight w:val="0"/>
      <w:marTop w:val="0"/>
      <w:marBottom w:val="0"/>
      <w:divBdr>
        <w:top w:val="none" w:sz="0" w:space="0" w:color="auto"/>
        <w:left w:val="none" w:sz="0" w:space="0" w:color="auto"/>
        <w:bottom w:val="none" w:sz="0" w:space="0" w:color="auto"/>
        <w:right w:val="none" w:sz="0" w:space="0" w:color="auto"/>
      </w:divBdr>
    </w:div>
    <w:div w:id="1761949907">
      <w:bodyDiv w:val="1"/>
      <w:marLeft w:val="0"/>
      <w:marRight w:val="0"/>
      <w:marTop w:val="0"/>
      <w:marBottom w:val="0"/>
      <w:divBdr>
        <w:top w:val="none" w:sz="0" w:space="0" w:color="auto"/>
        <w:left w:val="none" w:sz="0" w:space="0" w:color="auto"/>
        <w:bottom w:val="none" w:sz="0" w:space="0" w:color="auto"/>
        <w:right w:val="none" w:sz="0" w:space="0" w:color="auto"/>
      </w:divBdr>
    </w:div>
    <w:div w:id="2031444539">
      <w:bodyDiv w:val="1"/>
      <w:marLeft w:val="0"/>
      <w:marRight w:val="0"/>
      <w:marTop w:val="0"/>
      <w:marBottom w:val="0"/>
      <w:divBdr>
        <w:top w:val="none" w:sz="0" w:space="0" w:color="auto"/>
        <w:left w:val="none" w:sz="0" w:space="0" w:color="auto"/>
        <w:bottom w:val="none" w:sz="0" w:space="0" w:color="auto"/>
        <w:right w:val="none" w:sz="0" w:space="0" w:color="auto"/>
      </w:divBdr>
    </w:div>
    <w:div w:id="21152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ballero.j@uflawclinics.org"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www.ilrc.org/acquisition-derivation-quick-reference-charts" TargetMode="External"/><Relationship Id="rId7" Type="http://schemas.openxmlformats.org/officeDocument/2006/relationships/endnotes" Target="endnotes.xml"/><Relationship Id="rId12" Type="http://schemas.openxmlformats.org/officeDocument/2006/relationships/hyperlink" Target="mailto:Caballero@law.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ufl.bluera.com%2Fufl%2F&amp;data=05%7C01%7Ccaballero%40law.ufl.edu%7C86677538baaf452c51ee08da7bd056a4%7C0d4da0f84a314d76ace60a62331e1b84%7C0%7C0%7C637958431988316150%7CUnknown%7CTWFpbGZsb3d8eyJWIjoiMC4wLjAwMDAiLCJQIjoiV2luMzIiLCJBTiI6Ik1haWwiLCJXVCI6Mn0%3D%7C3000%7C%7C%7C&amp;sdata=u3UUykc%2BEm69RVcpDrEshOrSJ1l2J%2BHnqVmzzslpJoY%3D&amp;reserved=0" TargetMode="External"/><Relationship Id="rId20" Type="http://schemas.openxmlformats.org/officeDocument/2006/relationships/hyperlink" Target="https://www.youtube.com/watch?v=sNEhuHqG5U8&amp;list=PLLxxzZq76ixxw42mAVsAIPCIDBfpFkM4S&amp;index=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25M1FgqewBY&amp;list=PLLxxzZq76ixxw42mAVsAIPCIDBfpFkM4S&amp;index=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22" Type="http://schemas.openxmlformats.org/officeDocument/2006/relationships/hyperlink" Target="https://travel.state.gov/content/visas/en/law-and-policy/bulleti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429E-8FFE-4E95-9503-A5A8871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MSU College of Law</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Zilberman</dc:creator>
  <cp:lastModifiedBy>Caballero,Juan P</cp:lastModifiedBy>
  <cp:revision>2</cp:revision>
  <cp:lastPrinted>2019-08-19T14:47:00Z</cp:lastPrinted>
  <dcterms:created xsi:type="dcterms:W3CDTF">2022-08-15T15:19:00Z</dcterms:created>
  <dcterms:modified xsi:type="dcterms:W3CDTF">2022-08-15T15:19:00Z</dcterms:modified>
</cp:coreProperties>
</file>