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3C948DF6" w:rsidR="00DC571D" w:rsidRPr="00BE5905" w:rsidRDefault="00751414" w:rsidP="00DC571D">
      <w:pPr>
        <w:spacing w:line="259" w:lineRule="auto"/>
        <w:ind w:left="-90"/>
        <w:jc w:val="center"/>
        <w:rPr>
          <w:b/>
          <w:color w:val="000000" w:themeColor="text1"/>
          <w:sz w:val="22"/>
          <w:szCs w:val="22"/>
        </w:rPr>
      </w:pPr>
      <w:r w:rsidRPr="00BE5905">
        <w:rPr>
          <w:b/>
          <w:color w:val="000000" w:themeColor="text1"/>
          <w:sz w:val="22"/>
          <w:szCs w:val="22"/>
        </w:rPr>
        <w:t>INCOME TAX TREATIES</w:t>
      </w:r>
    </w:p>
    <w:p w14:paraId="4F329B85" w14:textId="77777777" w:rsidR="00751414" w:rsidRPr="00BE5905" w:rsidRDefault="00751414" w:rsidP="00DC571D">
      <w:pPr>
        <w:spacing w:line="259" w:lineRule="auto"/>
        <w:ind w:left="-90"/>
        <w:jc w:val="center"/>
        <w:rPr>
          <w:bCs/>
          <w:color w:val="000000" w:themeColor="text1"/>
          <w:sz w:val="22"/>
          <w:szCs w:val="22"/>
        </w:rPr>
      </w:pPr>
    </w:p>
    <w:p w14:paraId="5352C854" w14:textId="77777777" w:rsidR="00DC571D" w:rsidRPr="00BE5905" w:rsidRDefault="00DC571D" w:rsidP="00DC571D">
      <w:pPr>
        <w:spacing w:after="8" w:line="265" w:lineRule="auto"/>
        <w:ind w:left="1791" w:right="1718"/>
        <w:jc w:val="center"/>
        <w:rPr>
          <w:b/>
          <w:color w:val="000000" w:themeColor="text1"/>
          <w:sz w:val="22"/>
          <w:szCs w:val="22"/>
        </w:rPr>
      </w:pPr>
      <w:r w:rsidRPr="00BE5905">
        <w:rPr>
          <w:b/>
          <w:color w:val="000000" w:themeColor="text1"/>
          <w:sz w:val="22"/>
          <w:szCs w:val="22"/>
        </w:rPr>
        <w:t xml:space="preserve">UNIVERSITY OF FLORIDA LEVIN COLLEGE OF LAW </w:t>
      </w:r>
    </w:p>
    <w:p w14:paraId="1C42F52C" w14:textId="34D0996C" w:rsidR="001E2603" w:rsidRPr="00BE5905" w:rsidRDefault="00751414" w:rsidP="0044543F">
      <w:pPr>
        <w:spacing w:after="8" w:line="265" w:lineRule="auto"/>
        <w:ind w:left="1791" w:right="1718"/>
        <w:jc w:val="center"/>
        <w:rPr>
          <w:b/>
          <w:smallCaps/>
          <w:color w:val="000000" w:themeColor="text1"/>
          <w:sz w:val="22"/>
          <w:szCs w:val="22"/>
        </w:rPr>
      </w:pPr>
      <w:r w:rsidRPr="00BE5905">
        <w:rPr>
          <w:b/>
          <w:smallCaps/>
          <w:color w:val="000000" w:themeColor="text1"/>
          <w:sz w:val="22"/>
          <w:szCs w:val="22"/>
        </w:rPr>
        <w:t>2024 FALL SEMESTER</w:t>
      </w:r>
      <w:r w:rsidR="00AA2DEF" w:rsidRPr="00BE5905">
        <w:rPr>
          <w:b/>
          <w:smallCaps/>
          <w:color w:val="000000" w:themeColor="text1"/>
          <w:sz w:val="22"/>
          <w:szCs w:val="22"/>
        </w:rPr>
        <w:t xml:space="preserve"> </w:t>
      </w:r>
      <w:r w:rsidR="00DC571D" w:rsidRPr="00BE5905">
        <w:rPr>
          <w:b/>
          <w:smallCaps/>
          <w:color w:val="000000" w:themeColor="text1"/>
          <w:sz w:val="22"/>
          <w:szCs w:val="22"/>
        </w:rPr>
        <w:t>SYLLABUS – LAW</w:t>
      </w:r>
      <w:r w:rsidR="00C50C4B" w:rsidRPr="00BE5905">
        <w:rPr>
          <w:b/>
          <w:smallCaps/>
          <w:color w:val="000000" w:themeColor="text1"/>
          <w:sz w:val="22"/>
          <w:szCs w:val="22"/>
        </w:rPr>
        <w:t xml:space="preserve"> </w:t>
      </w:r>
      <w:r w:rsidRPr="00BE5905">
        <w:rPr>
          <w:b/>
          <w:smallCaps/>
          <w:color w:val="000000" w:themeColor="text1"/>
          <w:sz w:val="22"/>
          <w:szCs w:val="22"/>
        </w:rPr>
        <w:t>7682</w:t>
      </w:r>
      <w:r w:rsidR="00DC571D" w:rsidRPr="00BE5905">
        <w:rPr>
          <w:b/>
          <w:smallCaps/>
          <w:color w:val="000000" w:themeColor="text1"/>
          <w:sz w:val="22"/>
          <w:szCs w:val="22"/>
        </w:rPr>
        <w:t xml:space="preserve"> – </w:t>
      </w:r>
      <w:r w:rsidRPr="00BE5905">
        <w:rPr>
          <w:b/>
          <w:smallCaps/>
          <w:color w:val="000000" w:themeColor="text1"/>
          <w:sz w:val="22"/>
          <w:szCs w:val="22"/>
        </w:rPr>
        <w:t xml:space="preserve">2 </w:t>
      </w:r>
      <w:r w:rsidR="00DC571D" w:rsidRPr="00BE5905">
        <w:rPr>
          <w:b/>
          <w:smallCaps/>
          <w:color w:val="000000" w:themeColor="text1"/>
          <w:sz w:val="22"/>
          <w:szCs w:val="22"/>
        </w:rPr>
        <w:t xml:space="preserve">CREDITS </w:t>
      </w:r>
    </w:p>
    <w:p w14:paraId="6A1B78BB" w14:textId="77777777" w:rsidR="0044543F" w:rsidRPr="00BE5905" w:rsidRDefault="0044543F" w:rsidP="0044543F">
      <w:pPr>
        <w:spacing w:after="8" w:line="265" w:lineRule="auto"/>
        <w:ind w:left="1791" w:right="1718"/>
        <w:jc w:val="center"/>
        <w:rPr>
          <w:b/>
          <w:color w:val="000000" w:themeColor="text1"/>
          <w:sz w:val="22"/>
          <w:szCs w:val="22"/>
        </w:rPr>
      </w:pPr>
    </w:p>
    <w:p w14:paraId="47E47726" w14:textId="36363237" w:rsidR="006A5D34" w:rsidRPr="00BE5905" w:rsidRDefault="006A5D34" w:rsidP="006A5D34">
      <w:pPr>
        <w:rPr>
          <w:color w:val="000000" w:themeColor="text1"/>
          <w:sz w:val="22"/>
          <w:szCs w:val="22"/>
        </w:rPr>
      </w:pPr>
      <w:r w:rsidRPr="00BE5905">
        <w:rPr>
          <w:color w:val="000000" w:themeColor="text1"/>
          <w:sz w:val="22"/>
          <w:szCs w:val="22"/>
        </w:rPr>
        <w:t xml:space="preserve">Professor </w:t>
      </w:r>
      <w:r w:rsidR="004F17C5" w:rsidRPr="00BE5905">
        <w:rPr>
          <w:color w:val="000000" w:themeColor="text1"/>
          <w:sz w:val="22"/>
          <w:szCs w:val="22"/>
          <w:lang w:eastAsia="zh-CN"/>
        </w:rPr>
        <w:t>Erika Isabella Scuderi</w:t>
      </w:r>
    </w:p>
    <w:p w14:paraId="22BBBF3A" w14:textId="3D415019" w:rsidR="006A5D34" w:rsidRPr="00BE5905" w:rsidRDefault="00561911" w:rsidP="006A5D34">
      <w:pPr>
        <w:rPr>
          <w:color w:val="000000" w:themeColor="text1"/>
          <w:sz w:val="22"/>
          <w:szCs w:val="22"/>
        </w:rPr>
      </w:pPr>
      <w:r w:rsidRPr="00BE5905">
        <w:rPr>
          <w:color w:val="000000" w:themeColor="text1"/>
          <w:sz w:val="22"/>
          <w:szCs w:val="22"/>
        </w:rPr>
        <w:t>Office</w:t>
      </w:r>
      <w:r w:rsidR="004F17C5" w:rsidRPr="00BE5905">
        <w:rPr>
          <w:color w:val="000000" w:themeColor="text1"/>
          <w:sz w:val="22"/>
          <w:szCs w:val="22"/>
        </w:rPr>
        <w:t xml:space="preserve"> </w:t>
      </w:r>
      <w:r w:rsidR="004F17C5" w:rsidRPr="001C7B20">
        <w:rPr>
          <w:b/>
          <w:bCs/>
          <w:color w:val="000000" w:themeColor="text1"/>
          <w:sz w:val="22"/>
          <w:szCs w:val="22"/>
          <w:highlight w:val="yellow"/>
        </w:rPr>
        <w:t>TBC</w:t>
      </w:r>
    </w:p>
    <w:p w14:paraId="17A3E66B" w14:textId="1078274A" w:rsidR="006A5D34" w:rsidRPr="00BE5905" w:rsidRDefault="006A5D34" w:rsidP="006A5D34">
      <w:pPr>
        <w:rPr>
          <w:color w:val="000000" w:themeColor="text1"/>
          <w:sz w:val="22"/>
          <w:szCs w:val="22"/>
        </w:rPr>
      </w:pPr>
      <w:r w:rsidRPr="00BE5905">
        <w:rPr>
          <w:color w:val="000000" w:themeColor="text1"/>
          <w:sz w:val="22"/>
          <w:szCs w:val="22"/>
        </w:rPr>
        <w:t xml:space="preserve">Office Phone: </w:t>
      </w:r>
      <w:r w:rsidR="004F17C5" w:rsidRPr="00BE5905">
        <w:rPr>
          <w:color w:val="000000" w:themeColor="text1"/>
          <w:sz w:val="22"/>
          <w:szCs w:val="22"/>
          <w:lang w:eastAsia="zh-CN"/>
        </w:rPr>
        <w:t xml:space="preserve"> </w:t>
      </w:r>
      <w:r w:rsidR="004F17C5" w:rsidRPr="001C7B20">
        <w:rPr>
          <w:b/>
          <w:bCs/>
          <w:color w:val="000000" w:themeColor="text1"/>
          <w:sz w:val="22"/>
          <w:szCs w:val="22"/>
          <w:highlight w:val="yellow"/>
          <w:lang w:eastAsia="zh-CN"/>
        </w:rPr>
        <w:t>TBC</w:t>
      </w:r>
    </w:p>
    <w:p w14:paraId="05CB6241" w14:textId="5B9C1B0D" w:rsidR="006A5D34" w:rsidRPr="00BE5905" w:rsidRDefault="006A5D34" w:rsidP="006A5D34">
      <w:pPr>
        <w:rPr>
          <w:color w:val="000000" w:themeColor="text1"/>
          <w:sz w:val="22"/>
          <w:szCs w:val="22"/>
        </w:rPr>
      </w:pPr>
      <w:r w:rsidRPr="00BE5905">
        <w:rPr>
          <w:color w:val="000000" w:themeColor="text1"/>
          <w:sz w:val="22"/>
          <w:szCs w:val="22"/>
        </w:rPr>
        <w:t xml:space="preserve">Email: </w:t>
      </w:r>
      <w:r w:rsidR="004F17C5" w:rsidRPr="00BE5905">
        <w:rPr>
          <w:color w:val="000000" w:themeColor="text1"/>
          <w:sz w:val="22"/>
          <w:szCs w:val="22"/>
          <w:lang w:eastAsia="zh-CN"/>
        </w:rPr>
        <w:t>scuderi@law.ufl.edu</w:t>
      </w:r>
    </w:p>
    <w:p w14:paraId="668500BF" w14:textId="1C8DC72E" w:rsidR="006A5D34" w:rsidRPr="00BE5905" w:rsidRDefault="006A5D34" w:rsidP="00561911">
      <w:pPr>
        <w:rPr>
          <w:color w:val="000000" w:themeColor="text1"/>
          <w:sz w:val="22"/>
          <w:szCs w:val="22"/>
          <w:lang w:eastAsia="zh-CN"/>
        </w:rPr>
      </w:pPr>
      <w:r w:rsidRPr="00BE5905">
        <w:rPr>
          <w:color w:val="000000" w:themeColor="text1"/>
          <w:sz w:val="22"/>
          <w:szCs w:val="22"/>
        </w:rPr>
        <w:t xml:space="preserve">Office Hours: </w:t>
      </w:r>
      <w:r w:rsidR="00065184" w:rsidRPr="00BE5905">
        <w:rPr>
          <w:color w:val="000000" w:themeColor="text1"/>
          <w:sz w:val="22"/>
          <w:szCs w:val="22"/>
        </w:rPr>
        <w:t>Thursday</w:t>
      </w:r>
      <w:r w:rsidR="008D6FE6">
        <w:rPr>
          <w:color w:val="000000" w:themeColor="text1"/>
          <w:sz w:val="22"/>
          <w:szCs w:val="22"/>
        </w:rPr>
        <w:t>s</w:t>
      </w:r>
      <w:r w:rsidR="00065184" w:rsidRPr="00BE5905">
        <w:rPr>
          <w:color w:val="000000" w:themeColor="text1"/>
          <w:sz w:val="22"/>
          <w:szCs w:val="22"/>
        </w:rPr>
        <w:t xml:space="preserve"> 14:00 – 16:00</w:t>
      </w:r>
    </w:p>
    <w:p w14:paraId="177A94E1" w14:textId="77777777" w:rsidR="006A5D34" w:rsidRPr="00BE5905" w:rsidRDefault="006A5D34" w:rsidP="006A5D34">
      <w:pPr>
        <w:rPr>
          <w:color w:val="000000" w:themeColor="text1"/>
          <w:sz w:val="22"/>
          <w:szCs w:val="22"/>
        </w:rPr>
      </w:pPr>
    </w:p>
    <w:p w14:paraId="329582A2" w14:textId="3F4AFF0A" w:rsidR="00242088" w:rsidRPr="00BE5905" w:rsidRDefault="006A5D34" w:rsidP="00242088">
      <w:pPr>
        <w:shd w:val="clear" w:color="auto" w:fill="FFFFFF"/>
        <w:rPr>
          <w:color w:val="000000" w:themeColor="text1"/>
          <w:sz w:val="22"/>
          <w:szCs w:val="22"/>
          <w:lang w:eastAsia="zh-CN"/>
        </w:rPr>
      </w:pPr>
      <w:r w:rsidRPr="00BE5905">
        <w:rPr>
          <w:b/>
          <w:color w:val="000000" w:themeColor="text1"/>
          <w:sz w:val="22"/>
          <w:szCs w:val="22"/>
          <w:u w:val="single"/>
        </w:rPr>
        <w:t>MEETING TIME</w:t>
      </w:r>
      <w:r w:rsidR="00242088" w:rsidRPr="00BE5905">
        <w:rPr>
          <w:b/>
          <w:color w:val="000000" w:themeColor="text1"/>
          <w:sz w:val="22"/>
          <w:szCs w:val="22"/>
          <w:u w:val="single"/>
        </w:rPr>
        <w:t xml:space="preserve">: </w:t>
      </w:r>
      <w:r w:rsidR="004F17C5" w:rsidRPr="00BE5905">
        <w:rPr>
          <w:color w:val="000000" w:themeColor="text1"/>
          <w:sz w:val="22"/>
          <w:szCs w:val="22"/>
          <w:lang w:eastAsia="zh-CN"/>
        </w:rPr>
        <w:t>F 9:00-11:00</w:t>
      </w:r>
    </w:p>
    <w:p w14:paraId="38422F12" w14:textId="1D0FB8BB" w:rsidR="006A5D34" w:rsidRPr="00BE5905" w:rsidRDefault="006A5D34" w:rsidP="00242088">
      <w:pPr>
        <w:rPr>
          <w:color w:val="000000" w:themeColor="text1"/>
          <w:sz w:val="22"/>
          <w:szCs w:val="22"/>
          <w:u w:val="single"/>
        </w:rPr>
      </w:pPr>
      <w:r w:rsidRPr="00BE5905">
        <w:rPr>
          <w:b/>
          <w:color w:val="000000" w:themeColor="text1"/>
          <w:sz w:val="22"/>
          <w:szCs w:val="22"/>
          <w:u w:val="single"/>
        </w:rPr>
        <w:t>LOCATION</w:t>
      </w:r>
      <w:r w:rsidR="00242088" w:rsidRPr="00BE5905">
        <w:rPr>
          <w:b/>
          <w:color w:val="000000" w:themeColor="text1"/>
          <w:sz w:val="22"/>
          <w:szCs w:val="22"/>
          <w:u w:val="single"/>
        </w:rPr>
        <w:t>:</w:t>
      </w:r>
      <w:r w:rsidRPr="00BE5905">
        <w:rPr>
          <w:color w:val="000000" w:themeColor="text1"/>
          <w:sz w:val="22"/>
          <w:szCs w:val="22"/>
          <w:u w:val="single"/>
        </w:rPr>
        <w:t xml:space="preserve"> </w:t>
      </w:r>
      <w:r w:rsidR="004F17C5" w:rsidRPr="00BE5905">
        <w:rPr>
          <w:color w:val="000000" w:themeColor="text1"/>
          <w:sz w:val="22"/>
          <w:szCs w:val="22"/>
          <w:lang w:eastAsia="zh-CN"/>
        </w:rPr>
        <w:t>Online</w:t>
      </w:r>
    </w:p>
    <w:p w14:paraId="154C7CCF" w14:textId="77777777" w:rsidR="006A5D34" w:rsidRPr="00BE5905" w:rsidRDefault="006A5D34" w:rsidP="006A5D34">
      <w:pPr>
        <w:rPr>
          <w:color w:val="000000" w:themeColor="text1"/>
          <w:sz w:val="22"/>
          <w:szCs w:val="22"/>
        </w:rPr>
      </w:pPr>
    </w:p>
    <w:p w14:paraId="27E4D9EF" w14:textId="77777777" w:rsidR="00BE5905" w:rsidRPr="00BE5905" w:rsidRDefault="00BE5905" w:rsidP="006A5D34">
      <w:pPr>
        <w:rPr>
          <w:color w:val="000000" w:themeColor="text1"/>
          <w:sz w:val="22"/>
          <w:szCs w:val="22"/>
        </w:rPr>
      </w:pPr>
    </w:p>
    <w:p w14:paraId="5373273B" w14:textId="5D669376" w:rsidR="00B47272" w:rsidRPr="00BE5905" w:rsidRDefault="006A5D34" w:rsidP="00BE5905">
      <w:pPr>
        <w:spacing w:after="240"/>
        <w:rPr>
          <w:b/>
          <w:color w:val="000000" w:themeColor="text1"/>
          <w:sz w:val="22"/>
          <w:szCs w:val="22"/>
          <w:u w:val="single"/>
        </w:rPr>
      </w:pPr>
      <w:r w:rsidRPr="00BE5905">
        <w:rPr>
          <w:b/>
          <w:color w:val="000000" w:themeColor="text1"/>
          <w:sz w:val="22"/>
          <w:szCs w:val="22"/>
          <w:u w:val="single"/>
        </w:rPr>
        <w:t>COURSE DESCRIPTION</w:t>
      </w:r>
      <w:r w:rsidR="004A4C6F" w:rsidRPr="00BE5905">
        <w:rPr>
          <w:b/>
          <w:color w:val="000000" w:themeColor="text1"/>
          <w:sz w:val="22"/>
          <w:szCs w:val="22"/>
          <w:u w:val="single"/>
        </w:rPr>
        <w:t xml:space="preserve"> AND OBJECTIVES</w:t>
      </w:r>
      <w:r w:rsidR="00242088" w:rsidRPr="00BE5905">
        <w:rPr>
          <w:b/>
          <w:color w:val="000000" w:themeColor="text1"/>
          <w:sz w:val="22"/>
          <w:szCs w:val="22"/>
          <w:u w:val="single"/>
        </w:rPr>
        <w:t>:</w:t>
      </w:r>
    </w:p>
    <w:p w14:paraId="61212C92" w14:textId="7CA97F53" w:rsidR="00561911" w:rsidRPr="00BE5905" w:rsidRDefault="00065184" w:rsidP="006A5D34">
      <w:pPr>
        <w:rPr>
          <w:bCs/>
          <w:color w:val="000000" w:themeColor="text1"/>
          <w:sz w:val="22"/>
          <w:szCs w:val="22"/>
          <w:lang w:val="en-GB"/>
        </w:rPr>
      </w:pPr>
      <w:r w:rsidRPr="00BE5905">
        <w:rPr>
          <w:bCs/>
          <w:color w:val="000000" w:themeColor="text1"/>
          <w:sz w:val="22"/>
          <w:szCs w:val="22"/>
          <w:lang w:val="en-GB"/>
        </w:rPr>
        <w:t xml:space="preserve">This course covers the rules outlined in bilateral tax conventions designed to mitigate or prevent double taxation. By comparing the OECD, UN, and US Model Conventions, students will gain a comprehensive understanding of the role, scope, and interpretation of tax treaty allocation rules. </w:t>
      </w:r>
    </w:p>
    <w:p w14:paraId="7BDEBDAF" w14:textId="77777777" w:rsidR="00065184" w:rsidRPr="00BE5905" w:rsidRDefault="00065184" w:rsidP="006A5D34">
      <w:pPr>
        <w:rPr>
          <w:b/>
          <w:color w:val="000000" w:themeColor="text1"/>
          <w:sz w:val="22"/>
          <w:szCs w:val="22"/>
          <w:u w:val="single"/>
          <w:lang w:val="en-GB"/>
        </w:rPr>
      </w:pPr>
    </w:p>
    <w:p w14:paraId="69B96114" w14:textId="433406A2" w:rsidR="006A5D34" w:rsidRPr="00BE5905" w:rsidRDefault="006A5D34" w:rsidP="00BE5905">
      <w:pPr>
        <w:spacing w:after="240"/>
        <w:rPr>
          <w:b/>
          <w:color w:val="000000" w:themeColor="text1"/>
          <w:sz w:val="22"/>
          <w:szCs w:val="22"/>
          <w:u w:val="single"/>
        </w:rPr>
      </w:pPr>
      <w:r w:rsidRPr="00BE5905">
        <w:rPr>
          <w:b/>
          <w:color w:val="000000" w:themeColor="text1"/>
          <w:sz w:val="22"/>
          <w:szCs w:val="22"/>
          <w:u w:val="single"/>
        </w:rPr>
        <w:t>STUDENT LEARNING OUTCOMES</w:t>
      </w:r>
      <w:r w:rsidR="00242088" w:rsidRPr="00BE5905">
        <w:rPr>
          <w:b/>
          <w:color w:val="000000" w:themeColor="text1"/>
          <w:sz w:val="22"/>
          <w:szCs w:val="22"/>
          <w:u w:val="single"/>
        </w:rPr>
        <w:t>:</w:t>
      </w:r>
    </w:p>
    <w:p w14:paraId="14B9B552" w14:textId="77777777" w:rsidR="00065184" w:rsidRPr="00BE5905" w:rsidRDefault="00065184" w:rsidP="00065184">
      <w:pPr>
        <w:rPr>
          <w:color w:val="000000" w:themeColor="text1"/>
          <w:sz w:val="22"/>
          <w:szCs w:val="22"/>
        </w:rPr>
      </w:pPr>
      <w:r w:rsidRPr="00BE5905">
        <w:rPr>
          <w:color w:val="000000" w:themeColor="text1"/>
          <w:sz w:val="22"/>
          <w:szCs w:val="22"/>
        </w:rPr>
        <w:t>At the end of this course, students should be able to interpret and apply the rules of tax treaties and, in particular, to:</w:t>
      </w:r>
    </w:p>
    <w:p w14:paraId="336DBC3E" w14:textId="77777777" w:rsidR="00065184" w:rsidRPr="00BE5905" w:rsidRDefault="00065184" w:rsidP="00065184">
      <w:pPr>
        <w:pStyle w:val="ListParagraph"/>
        <w:numPr>
          <w:ilvl w:val="0"/>
          <w:numId w:val="47"/>
        </w:numPr>
        <w:rPr>
          <w:color w:val="000000" w:themeColor="text1"/>
          <w:sz w:val="22"/>
          <w:szCs w:val="22"/>
        </w:rPr>
      </w:pPr>
      <w:r w:rsidRPr="00BE5905">
        <w:rPr>
          <w:color w:val="000000" w:themeColor="text1"/>
          <w:sz w:val="22"/>
          <w:szCs w:val="22"/>
        </w:rPr>
        <w:t>Identify the provisions of a bilateral tax treaty that apply to specific streams of income;</w:t>
      </w:r>
    </w:p>
    <w:p w14:paraId="13DB6BDF" w14:textId="77777777" w:rsidR="00065184" w:rsidRPr="00BE5905" w:rsidRDefault="00065184" w:rsidP="00065184">
      <w:pPr>
        <w:pStyle w:val="ListParagraph"/>
        <w:numPr>
          <w:ilvl w:val="0"/>
          <w:numId w:val="47"/>
        </w:numPr>
        <w:rPr>
          <w:color w:val="000000" w:themeColor="text1"/>
          <w:sz w:val="22"/>
          <w:szCs w:val="22"/>
        </w:rPr>
      </w:pPr>
      <w:r w:rsidRPr="00BE5905">
        <w:rPr>
          <w:color w:val="000000" w:themeColor="text1"/>
          <w:sz w:val="22"/>
          <w:szCs w:val="22"/>
        </w:rPr>
        <w:t>Allocate taxing rights based on the provisions of a tax treaty;</w:t>
      </w:r>
    </w:p>
    <w:p w14:paraId="63C5F937" w14:textId="77777777" w:rsidR="00065184" w:rsidRPr="00BE5905" w:rsidRDefault="00065184" w:rsidP="00065184">
      <w:pPr>
        <w:pStyle w:val="ListParagraph"/>
        <w:numPr>
          <w:ilvl w:val="0"/>
          <w:numId w:val="47"/>
        </w:numPr>
        <w:rPr>
          <w:color w:val="000000" w:themeColor="text1"/>
          <w:sz w:val="22"/>
          <w:szCs w:val="22"/>
        </w:rPr>
      </w:pPr>
      <w:r w:rsidRPr="00BE5905">
        <w:rPr>
          <w:color w:val="000000" w:themeColor="text1"/>
          <w:sz w:val="22"/>
          <w:szCs w:val="22"/>
        </w:rPr>
        <w:t>Understand the differences between the three model conventions studied in class.</w:t>
      </w:r>
    </w:p>
    <w:p w14:paraId="3109D29E" w14:textId="77777777" w:rsidR="006A5D34" w:rsidRPr="00BE5905" w:rsidRDefault="006A5D34" w:rsidP="006A5D34">
      <w:pPr>
        <w:rPr>
          <w:b/>
          <w:color w:val="000000" w:themeColor="text1"/>
          <w:sz w:val="22"/>
          <w:szCs w:val="22"/>
          <w:u w:val="single"/>
        </w:rPr>
      </w:pPr>
    </w:p>
    <w:p w14:paraId="0212562F" w14:textId="7F9E8AD0" w:rsidR="00DA68FE" w:rsidRPr="00BE5905" w:rsidRDefault="00DA68FE" w:rsidP="00BE5905">
      <w:pPr>
        <w:spacing w:after="240"/>
        <w:rPr>
          <w:color w:val="000000" w:themeColor="text1"/>
          <w:sz w:val="22"/>
          <w:szCs w:val="22"/>
        </w:rPr>
      </w:pPr>
      <w:r w:rsidRPr="00BE5905">
        <w:rPr>
          <w:b/>
          <w:color w:val="000000" w:themeColor="text1"/>
          <w:sz w:val="22"/>
          <w:szCs w:val="22"/>
          <w:u w:val="single"/>
        </w:rPr>
        <w:t xml:space="preserve">REQUIRED </w:t>
      </w:r>
      <w:r w:rsidR="00242088" w:rsidRPr="00BE5905">
        <w:rPr>
          <w:b/>
          <w:color w:val="000000" w:themeColor="text1"/>
          <w:sz w:val="22"/>
          <w:szCs w:val="22"/>
          <w:u w:val="single"/>
        </w:rPr>
        <w:t>READING MATERIALS:</w:t>
      </w:r>
    </w:p>
    <w:p w14:paraId="58ABBE47" w14:textId="759A5DF6" w:rsidR="00065184" w:rsidRPr="00BE5905" w:rsidRDefault="00065184" w:rsidP="00065184">
      <w:pPr>
        <w:rPr>
          <w:color w:val="000000" w:themeColor="text1"/>
          <w:sz w:val="22"/>
          <w:szCs w:val="22"/>
        </w:rPr>
      </w:pPr>
      <w:r w:rsidRPr="00BE5905">
        <w:rPr>
          <w:color w:val="000000" w:themeColor="text1"/>
          <w:sz w:val="22"/>
          <w:szCs w:val="22"/>
        </w:rPr>
        <w:t>You will need immediate access to the following materials:</w:t>
      </w:r>
    </w:p>
    <w:p w14:paraId="4FAF8461" w14:textId="77777777" w:rsidR="00065184" w:rsidRPr="00BE5905" w:rsidRDefault="00065184" w:rsidP="00065184">
      <w:pPr>
        <w:pStyle w:val="ListParagraph"/>
        <w:numPr>
          <w:ilvl w:val="0"/>
          <w:numId w:val="48"/>
        </w:numPr>
        <w:rPr>
          <w:color w:val="000000" w:themeColor="text1"/>
          <w:sz w:val="22"/>
          <w:szCs w:val="22"/>
        </w:rPr>
      </w:pPr>
      <w:r w:rsidRPr="00BE5905">
        <w:rPr>
          <w:color w:val="000000" w:themeColor="text1"/>
          <w:sz w:val="22"/>
          <w:szCs w:val="22"/>
        </w:rPr>
        <w:t>2017 OECD Model Tax Convention and Commentaries</w:t>
      </w:r>
    </w:p>
    <w:p w14:paraId="1B766E3C" w14:textId="77777777" w:rsidR="00065184" w:rsidRPr="00BE5905" w:rsidRDefault="00065184" w:rsidP="00065184">
      <w:pPr>
        <w:pStyle w:val="ListParagraph"/>
        <w:numPr>
          <w:ilvl w:val="0"/>
          <w:numId w:val="48"/>
        </w:numPr>
        <w:rPr>
          <w:color w:val="000000" w:themeColor="text1"/>
          <w:sz w:val="22"/>
          <w:szCs w:val="22"/>
        </w:rPr>
      </w:pPr>
      <w:r w:rsidRPr="00BE5905">
        <w:rPr>
          <w:color w:val="000000" w:themeColor="text1"/>
          <w:sz w:val="22"/>
          <w:szCs w:val="22"/>
        </w:rPr>
        <w:t>2016 United States Model Convention and the Treasury’s Technical Explanation</w:t>
      </w:r>
    </w:p>
    <w:p w14:paraId="296FA3FA" w14:textId="77777777" w:rsidR="00065184" w:rsidRPr="00BE5905" w:rsidRDefault="00065184" w:rsidP="00065184">
      <w:pPr>
        <w:pStyle w:val="ListParagraph"/>
        <w:numPr>
          <w:ilvl w:val="0"/>
          <w:numId w:val="48"/>
        </w:numPr>
        <w:rPr>
          <w:color w:val="000000" w:themeColor="text1"/>
          <w:sz w:val="22"/>
          <w:szCs w:val="22"/>
        </w:rPr>
      </w:pPr>
      <w:r w:rsidRPr="00BE5905">
        <w:rPr>
          <w:color w:val="000000" w:themeColor="text1"/>
          <w:sz w:val="22"/>
          <w:szCs w:val="22"/>
        </w:rPr>
        <w:t>2021 UN Model Convention and Commentaries</w:t>
      </w:r>
    </w:p>
    <w:p w14:paraId="041D5DA6" w14:textId="3E13A1C6" w:rsidR="00065184" w:rsidRPr="00BE5905" w:rsidRDefault="00065184" w:rsidP="00065184">
      <w:pPr>
        <w:rPr>
          <w:color w:val="000000" w:themeColor="text1"/>
          <w:sz w:val="22"/>
          <w:szCs w:val="22"/>
        </w:rPr>
      </w:pPr>
      <w:r w:rsidRPr="00BE5905">
        <w:rPr>
          <w:color w:val="000000" w:themeColor="text1"/>
          <w:sz w:val="22"/>
          <w:szCs w:val="22"/>
        </w:rPr>
        <w:t>Additional readings will be assigned occasionally in class.</w:t>
      </w:r>
    </w:p>
    <w:p w14:paraId="24928660" w14:textId="77777777" w:rsidR="00065184" w:rsidRPr="00BE5905" w:rsidRDefault="00065184" w:rsidP="00065184">
      <w:pPr>
        <w:rPr>
          <w:color w:val="000000" w:themeColor="text1"/>
          <w:sz w:val="22"/>
          <w:szCs w:val="22"/>
        </w:rPr>
      </w:pPr>
      <w:r w:rsidRPr="00BE5905">
        <w:rPr>
          <w:color w:val="000000" w:themeColor="text1"/>
          <w:sz w:val="22"/>
          <w:szCs w:val="22"/>
        </w:rPr>
        <w:t>Please ensure you register for the Canvas course and have all required materials available in print or easily accessible electronically. It is your responsibility to regularly check your Canvas page and the associated email for class announcements and updates.</w:t>
      </w:r>
    </w:p>
    <w:p w14:paraId="5CBA827B" w14:textId="77777777" w:rsidR="00065184" w:rsidRPr="00BE5905" w:rsidRDefault="00065184" w:rsidP="00065184">
      <w:pPr>
        <w:rPr>
          <w:color w:val="000000" w:themeColor="text1"/>
          <w:sz w:val="22"/>
          <w:szCs w:val="22"/>
        </w:rPr>
      </w:pPr>
    </w:p>
    <w:p w14:paraId="2795A657" w14:textId="2439E95E" w:rsidR="00242088" w:rsidRPr="00BE5905" w:rsidRDefault="00242088" w:rsidP="00065184">
      <w:pPr>
        <w:rPr>
          <w:b/>
          <w:color w:val="000000" w:themeColor="text1"/>
          <w:sz w:val="22"/>
          <w:szCs w:val="22"/>
          <w:u w:val="single"/>
        </w:rPr>
      </w:pPr>
      <w:r w:rsidRPr="00BE5905">
        <w:rPr>
          <w:b/>
          <w:color w:val="000000" w:themeColor="text1"/>
          <w:sz w:val="22"/>
          <w:szCs w:val="22"/>
          <w:u w:val="single"/>
        </w:rPr>
        <w:t>COURSE EXPECTATIONS</w:t>
      </w:r>
      <w:r w:rsidR="005B79B1" w:rsidRPr="00BE5905">
        <w:rPr>
          <w:b/>
          <w:color w:val="000000" w:themeColor="text1"/>
          <w:sz w:val="22"/>
          <w:szCs w:val="22"/>
          <w:u w:val="single"/>
        </w:rPr>
        <w:t xml:space="preserve"> AND GRADING EVALUATION</w:t>
      </w:r>
      <w:r w:rsidRPr="00BE5905">
        <w:rPr>
          <w:b/>
          <w:color w:val="000000" w:themeColor="text1"/>
          <w:sz w:val="22"/>
          <w:szCs w:val="22"/>
          <w:u w:val="single"/>
        </w:rPr>
        <w:t>:</w:t>
      </w:r>
    </w:p>
    <w:p w14:paraId="5C5B96C3" w14:textId="795C8594" w:rsidR="00BE5905" w:rsidRPr="00BE5905" w:rsidRDefault="004F17C5" w:rsidP="00BE5905">
      <w:pPr>
        <w:spacing w:before="120" w:after="200"/>
        <w:rPr>
          <w:color w:val="000000" w:themeColor="text1"/>
          <w:sz w:val="22"/>
          <w:szCs w:val="22"/>
        </w:rPr>
      </w:pPr>
      <w:r w:rsidRPr="00BE5905">
        <w:rPr>
          <w:color w:val="000000" w:themeColor="text1"/>
          <w:sz w:val="22"/>
          <w:szCs w:val="22"/>
        </w:rPr>
        <w:t xml:space="preserve">Attendance and class contribution are mandatory. The students are also expected to participate in all academic tax events (lectures, workshops, etc.) during the semester. Please discuss with the Professor in advance if you are unable to attend an event. Students will be evaluated based upon contribution to class discussion (20%), quizzes and assignments (35%) and a final research paper (45%). </w:t>
      </w:r>
      <w:r w:rsidR="001D6B7B" w:rsidRPr="00BE5905">
        <w:rPr>
          <w:color w:val="000000" w:themeColor="text1"/>
          <w:sz w:val="22"/>
          <w:szCs w:val="22"/>
        </w:rPr>
        <w:t>The</w:t>
      </w:r>
      <w:r w:rsidR="001D6B7B" w:rsidRPr="00BE5905">
        <w:rPr>
          <w:color w:val="000000" w:themeColor="text1"/>
          <w:spacing w:val="-5"/>
          <w:sz w:val="22"/>
          <w:szCs w:val="22"/>
        </w:rPr>
        <w:t xml:space="preserve"> </w:t>
      </w:r>
      <w:r w:rsidR="001D6B7B" w:rsidRPr="00BE5905">
        <w:rPr>
          <w:color w:val="000000" w:themeColor="text1"/>
          <w:sz w:val="22"/>
          <w:szCs w:val="22"/>
        </w:rPr>
        <w:t>law</w:t>
      </w:r>
      <w:r w:rsidR="001D6B7B" w:rsidRPr="00BE5905">
        <w:rPr>
          <w:color w:val="000000" w:themeColor="text1"/>
          <w:spacing w:val="-3"/>
          <w:sz w:val="22"/>
          <w:szCs w:val="22"/>
        </w:rPr>
        <w:t xml:space="preserve"> </w:t>
      </w:r>
      <w:r w:rsidR="001D6B7B" w:rsidRPr="00BE5905">
        <w:rPr>
          <w:color w:val="000000" w:themeColor="text1"/>
          <w:sz w:val="22"/>
          <w:szCs w:val="22"/>
        </w:rPr>
        <w:t>school</w:t>
      </w:r>
      <w:r w:rsidR="001D6B7B" w:rsidRPr="00BE5905">
        <w:rPr>
          <w:color w:val="000000" w:themeColor="text1"/>
          <w:spacing w:val="-3"/>
          <w:sz w:val="22"/>
          <w:szCs w:val="22"/>
        </w:rPr>
        <w:t xml:space="preserve"> </w:t>
      </w:r>
      <w:r w:rsidR="001D6B7B" w:rsidRPr="00BE5905">
        <w:rPr>
          <w:color w:val="000000" w:themeColor="text1"/>
          <w:sz w:val="22"/>
          <w:szCs w:val="22"/>
        </w:rPr>
        <w:t>policy</w:t>
      </w:r>
      <w:r w:rsidR="001D6B7B" w:rsidRPr="00BE5905">
        <w:rPr>
          <w:color w:val="000000" w:themeColor="text1"/>
          <w:spacing w:val="-2"/>
          <w:sz w:val="22"/>
          <w:szCs w:val="22"/>
        </w:rPr>
        <w:t xml:space="preserve"> </w:t>
      </w:r>
      <w:r w:rsidR="001D6B7B" w:rsidRPr="00BE5905">
        <w:rPr>
          <w:color w:val="000000" w:themeColor="text1"/>
          <w:sz w:val="22"/>
          <w:szCs w:val="22"/>
        </w:rPr>
        <w:t>on</w:t>
      </w:r>
      <w:r w:rsidR="001D6B7B" w:rsidRPr="00BE5905">
        <w:rPr>
          <w:color w:val="000000" w:themeColor="text1"/>
          <w:spacing w:val="-3"/>
          <w:sz w:val="22"/>
          <w:szCs w:val="22"/>
        </w:rPr>
        <w:t xml:space="preserve"> </w:t>
      </w:r>
      <w:r w:rsidR="001D6B7B" w:rsidRPr="00BE5905">
        <w:rPr>
          <w:color w:val="000000" w:themeColor="text1"/>
          <w:sz w:val="22"/>
          <w:szCs w:val="22"/>
        </w:rPr>
        <w:t>exam</w:t>
      </w:r>
      <w:r w:rsidR="001D6B7B" w:rsidRPr="00BE5905">
        <w:rPr>
          <w:color w:val="000000" w:themeColor="text1"/>
          <w:spacing w:val="-4"/>
          <w:sz w:val="22"/>
          <w:szCs w:val="22"/>
        </w:rPr>
        <w:t xml:space="preserve"> </w:t>
      </w:r>
      <w:r w:rsidR="001D6B7B" w:rsidRPr="00BE5905">
        <w:rPr>
          <w:color w:val="000000" w:themeColor="text1"/>
          <w:sz w:val="22"/>
          <w:szCs w:val="22"/>
        </w:rPr>
        <w:t>delays</w:t>
      </w:r>
      <w:r w:rsidR="001D6B7B" w:rsidRPr="00BE5905">
        <w:rPr>
          <w:color w:val="000000" w:themeColor="text1"/>
          <w:spacing w:val="-3"/>
          <w:sz w:val="22"/>
          <w:szCs w:val="22"/>
        </w:rPr>
        <w:t xml:space="preserve"> </w:t>
      </w:r>
      <w:r w:rsidR="001D6B7B" w:rsidRPr="00BE5905">
        <w:rPr>
          <w:color w:val="000000" w:themeColor="text1"/>
          <w:sz w:val="22"/>
          <w:szCs w:val="22"/>
        </w:rPr>
        <w:t>and</w:t>
      </w:r>
      <w:r w:rsidR="001D6B7B" w:rsidRPr="00BE5905">
        <w:rPr>
          <w:color w:val="000000" w:themeColor="text1"/>
          <w:spacing w:val="-3"/>
          <w:sz w:val="22"/>
          <w:szCs w:val="22"/>
        </w:rPr>
        <w:t xml:space="preserve"> </w:t>
      </w:r>
      <w:r w:rsidR="001D6B7B" w:rsidRPr="00BE5905">
        <w:rPr>
          <w:color w:val="000000" w:themeColor="text1"/>
          <w:sz w:val="22"/>
          <w:szCs w:val="22"/>
        </w:rPr>
        <w:t>accommodations</w:t>
      </w:r>
      <w:r w:rsidR="001D6B7B" w:rsidRPr="00BE5905">
        <w:rPr>
          <w:color w:val="000000" w:themeColor="text1"/>
          <w:spacing w:val="-3"/>
          <w:sz w:val="22"/>
          <w:szCs w:val="22"/>
        </w:rPr>
        <w:t xml:space="preserve"> </w:t>
      </w:r>
      <w:r w:rsidR="001D6B7B" w:rsidRPr="00BE5905">
        <w:rPr>
          <w:color w:val="000000" w:themeColor="text1"/>
          <w:sz w:val="22"/>
          <w:szCs w:val="22"/>
        </w:rPr>
        <w:t>can</w:t>
      </w:r>
      <w:r w:rsidR="001D6B7B" w:rsidRPr="00BE5905">
        <w:rPr>
          <w:color w:val="000000" w:themeColor="text1"/>
          <w:spacing w:val="-2"/>
          <w:sz w:val="22"/>
          <w:szCs w:val="22"/>
        </w:rPr>
        <w:t xml:space="preserve"> </w:t>
      </w:r>
      <w:r w:rsidR="001D6B7B" w:rsidRPr="00BE5905">
        <w:rPr>
          <w:color w:val="000000" w:themeColor="text1"/>
          <w:sz w:val="22"/>
          <w:szCs w:val="22"/>
        </w:rPr>
        <w:t>be</w:t>
      </w:r>
      <w:r w:rsidR="001D6B7B" w:rsidRPr="00BE5905">
        <w:rPr>
          <w:color w:val="000000" w:themeColor="text1"/>
          <w:spacing w:val="-3"/>
          <w:sz w:val="22"/>
          <w:szCs w:val="22"/>
        </w:rPr>
        <w:t xml:space="preserve"> </w:t>
      </w:r>
      <w:r w:rsidR="001D6B7B" w:rsidRPr="00BE5905">
        <w:rPr>
          <w:color w:val="000000" w:themeColor="text1"/>
          <w:sz w:val="22"/>
          <w:szCs w:val="22"/>
        </w:rPr>
        <w:t>found</w:t>
      </w:r>
      <w:r w:rsidR="001D6B7B" w:rsidRPr="00BE5905">
        <w:rPr>
          <w:color w:val="000000" w:themeColor="text1"/>
          <w:spacing w:val="-3"/>
          <w:sz w:val="22"/>
          <w:szCs w:val="22"/>
        </w:rPr>
        <w:t xml:space="preserve"> </w:t>
      </w:r>
      <w:r w:rsidR="001D6B7B" w:rsidRPr="00BE5905">
        <w:rPr>
          <w:color w:val="000000" w:themeColor="text1"/>
          <w:spacing w:val="-2"/>
          <w:sz w:val="22"/>
          <w:szCs w:val="22"/>
          <w:u w:val="single" w:color="0563C1"/>
        </w:rPr>
        <w:t>here.</w:t>
      </w:r>
    </w:p>
    <w:p w14:paraId="43A5762D" w14:textId="77777777" w:rsidR="00BE5905" w:rsidRPr="00BE5905" w:rsidRDefault="00BE5905" w:rsidP="001D6B7B">
      <w:pPr>
        <w:rPr>
          <w:b/>
          <w:color w:val="000000" w:themeColor="text1"/>
          <w:sz w:val="22"/>
          <w:szCs w:val="22"/>
          <w:u w:val="single"/>
        </w:rPr>
      </w:pPr>
    </w:p>
    <w:p w14:paraId="7131E090" w14:textId="5CB8D708" w:rsidR="001D6B7B" w:rsidRPr="00BE5905" w:rsidRDefault="001D6B7B" w:rsidP="001D6B7B">
      <w:pPr>
        <w:rPr>
          <w:b/>
          <w:color w:val="000000" w:themeColor="text1"/>
          <w:sz w:val="22"/>
          <w:szCs w:val="22"/>
          <w:u w:val="single"/>
        </w:rPr>
      </w:pPr>
      <w:r w:rsidRPr="00BE5905">
        <w:rPr>
          <w:b/>
          <w:color w:val="000000" w:themeColor="text1"/>
          <w:sz w:val="22"/>
          <w:szCs w:val="22"/>
          <w:u w:val="single"/>
        </w:rPr>
        <w:lastRenderedPageBreak/>
        <w:t>ACADEMIC HONESTY AND INTEGRITY</w:t>
      </w:r>
    </w:p>
    <w:p w14:paraId="4B902387" w14:textId="57BDF83F" w:rsidR="001D6B7B" w:rsidRPr="00BE5905" w:rsidRDefault="001D6B7B" w:rsidP="004F17C5">
      <w:pPr>
        <w:spacing w:before="120" w:after="200"/>
        <w:rPr>
          <w:color w:val="000000" w:themeColor="text1"/>
          <w:sz w:val="22"/>
          <w:szCs w:val="22"/>
        </w:rPr>
      </w:pPr>
      <w:r w:rsidRPr="00BE5905">
        <w:rPr>
          <w:color w:val="000000" w:themeColor="text1"/>
          <w:sz w:val="22"/>
          <w:szCs w:val="22"/>
        </w:rPr>
        <w:t>Academic honesty and integrity are fundamental values of the University community.</w:t>
      </w:r>
      <w:r w:rsidRPr="00BE5905">
        <w:rPr>
          <w:color w:val="000000" w:themeColor="text1"/>
          <w:spacing w:val="-5"/>
          <w:sz w:val="22"/>
          <w:szCs w:val="22"/>
        </w:rPr>
        <w:t xml:space="preserve"> </w:t>
      </w:r>
      <w:r w:rsidRPr="00BE5905">
        <w:rPr>
          <w:color w:val="000000" w:themeColor="text1"/>
          <w:sz w:val="22"/>
          <w:szCs w:val="22"/>
        </w:rPr>
        <w:t>Students</w:t>
      </w:r>
      <w:r w:rsidRPr="00BE5905">
        <w:rPr>
          <w:color w:val="000000" w:themeColor="text1"/>
          <w:spacing w:val="-5"/>
          <w:sz w:val="22"/>
          <w:szCs w:val="22"/>
        </w:rPr>
        <w:t xml:space="preserve"> </w:t>
      </w:r>
      <w:r w:rsidRPr="00BE5905">
        <w:rPr>
          <w:color w:val="000000" w:themeColor="text1"/>
          <w:sz w:val="22"/>
          <w:szCs w:val="22"/>
        </w:rPr>
        <w:t>should</w:t>
      </w:r>
      <w:r w:rsidRPr="00BE5905">
        <w:rPr>
          <w:color w:val="000000" w:themeColor="text1"/>
          <w:spacing w:val="-5"/>
          <w:sz w:val="22"/>
          <w:szCs w:val="22"/>
        </w:rPr>
        <w:t xml:space="preserve"> </w:t>
      </w:r>
      <w:r w:rsidRPr="00BE5905">
        <w:rPr>
          <w:color w:val="000000" w:themeColor="text1"/>
          <w:sz w:val="22"/>
          <w:szCs w:val="22"/>
        </w:rPr>
        <w:t>understand</w:t>
      </w:r>
      <w:r w:rsidRPr="00BE5905">
        <w:rPr>
          <w:color w:val="000000" w:themeColor="text1"/>
          <w:spacing w:val="-5"/>
          <w:sz w:val="22"/>
          <w:szCs w:val="22"/>
        </w:rPr>
        <w:t xml:space="preserve"> </w:t>
      </w:r>
      <w:r w:rsidRPr="00BE5905">
        <w:rPr>
          <w:color w:val="000000" w:themeColor="text1"/>
          <w:sz w:val="22"/>
          <w:szCs w:val="22"/>
        </w:rPr>
        <w:t>the</w:t>
      </w:r>
      <w:r w:rsidRPr="00BE5905">
        <w:rPr>
          <w:color w:val="000000" w:themeColor="text1"/>
          <w:spacing w:val="-4"/>
          <w:sz w:val="22"/>
          <w:szCs w:val="22"/>
        </w:rPr>
        <w:t xml:space="preserve"> </w:t>
      </w:r>
      <w:r w:rsidRPr="00BE5905">
        <w:rPr>
          <w:color w:val="000000" w:themeColor="text1"/>
          <w:sz w:val="22"/>
          <w:szCs w:val="22"/>
        </w:rPr>
        <w:t>UF</w:t>
      </w:r>
      <w:r w:rsidRPr="00BE5905">
        <w:rPr>
          <w:color w:val="000000" w:themeColor="text1"/>
          <w:spacing w:val="-5"/>
          <w:sz w:val="22"/>
          <w:szCs w:val="22"/>
        </w:rPr>
        <w:t xml:space="preserve"> </w:t>
      </w:r>
      <w:r w:rsidRPr="00BE5905">
        <w:rPr>
          <w:color w:val="000000" w:themeColor="text1"/>
          <w:sz w:val="22"/>
          <w:szCs w:val="22"/>
        </w:rPr>
        <w:t>Student</w:t>
      </w:r>
      <w:r w:rsidRPr="00BE5905">
        <w:rPr>
          <w:color w:val="000000" w:themeColor="text1"/>
          <w:spacing w:val="-4"/>
          <w:sz w:val="22"/>
          <w:szCs w:val="22"/>
        </w:rPr>
        <w:t xml:space="preserve"> </w:t>
      </w:r>
      <w:r w:rsidRPr="00BE5905">
        <w:rPr>
          <w:color w:val="000000" w:themeColor="text1"/>
          <w:sz w:val="22"/>
          <w:szCs w:val="22"/>
        </w:rPr>
        <w:t>Honor</w:t>
      </w:r>
      <w:r w:rsidRPr="00BE5905">
        <w:rPr>
          <w:color w:val="000000" w:themeColor="text1"/>
          <w:spacing w:val="-4"/>
          <w:sz w:val="22"/>
          <w:szCs w:val="22"/>
        </w:rPr>
        <w:t xml:space="preserve"> </w:t>
      </w:r>
      <w:r w:rsidRPr="00BE5905">
        <w:rPr>
          <w:color w:val="000000" w:themeColor="text1"/>
          <w:sz w:val="22"/>
          <w:szCs w:val="22"/>
        </w:rPr>
        <w:t>Code</w:t>
      </w:r>
      <w:r w:rsidRPr="00BE5905">
        <w:rPr>
          <w:color w:val="000000" w:themeColor="text1"/>
          <w:spacing w:val="-4"/>
          <w:sz w:val="22"/>
          <w:szCs w:val="22"/>
        </w:rPr>
        <w:t xml:space="preserve"> </w:t>
      </w:r>
      <w:r w:rsidRPr="00BE5905">
        <w:rPr>
          <w:color w:val="000000" w:themeColor="text1"/>
          <w:sz w:val="22"/>
          <w:szCs w:val="22"/>
        </w:rPr>
        <w:t xml:space="preserve">located </w:t>
      </w:r>
      <w:r w:rsidRPr="00BE5905">
        <w:rPr>
          <w:color w:val="000000" w:themeColor="text1"/>
          <w:spacing w:val="-2"/>
          <w:sz w:val="22"/>
          <w:szCs w:val="22"/>
          <w:u w:val="single" w:color="0563C1"/>
        </w:rPr>
        <w:t>here</w:t>
      </w:r>
    </w:p>
    <w:p w14:paraId="04B39E9D" w14:textId="77777777" w:rsidR="00BE5905" w:rsidRPr="00BE5905" w:rsidRDefault="001C0EA6" w:rsidP="00BE5905">
      <w:pPr>
        <w:rPr>
          <w:b/>
          <w:color w:val="000000" w:themeColor="text1"/>
          <w:sz w:val="22"/>
          <w:szCs w:val="22"/>
          <w:u w:val="single"/>
        </w:rPr>
      </w:pPr>
      <w:r w:rsidRPr="00BE5905">
        <w:rPr>
          <w:b/>
          <w:color w:val="000000" w:themeColor="text1"/>
          <w:sz w:val="22"/>
          <w:szCs w:val="22"/>
          <w:u w:val="single"/>
        </w:rPr>
        <w:t>CLASS ATTENDANCE</w:t>
      </w:r>
      <w:r w:rsidR="008953BE" w:rsidRPr="00BE5905">
        <w:rPr>
          <w:b/>
          <w:color w:val="000000" w:themeColor="text1"/>
          <w:sz w:val="22"/>
          <w:szCs w:val="22"/>
          <w:u w:val="single"/>
        </w:rPr>
        <w:t xml:space="preserve"> AND MAKEUP</w:t>
      </w:r>
      <w:r w:rsidRPr="00BE5905">
        <w:rPr>
          <w:b/>
          <w:color w:val="000000" w:themeColor="text1"/>
          <w:sz w:val="22"/>
          <w:szCs w:val="22"/>
          <w:u w:val="single"/>
        </w:rPr>
        <w:t xml:space="preserve"> POLICY</w:t>
      </w:r>
    </w:p>
    <w:p w14:paraId="5318A2BB" w14:textId="77777777" w:rsidR="00BE5905" w:rsidRPr="00BE5905" w:rsidRDefault="00BE5905" w:rsidP="00BE5905">
      <w:pPr>
        <w:rPr>
          <w:b/>
          <w:color w:val="000000" w:themeColor="text1"/>
          <w:sz w:val="22"/>
          <w:szCs w:val="22"/>
          <w:u w:val="single"/>
        </w:rPr>
      </w:pPr>
    </w:p>
    <w:p w14:paraId="6CDF240D" w14:textId="219B04EC" w:rsidR="001D6B7B" w:rsidRPr="00BE5905" w:rsidRDefault="001C0EA6" w:rsidP="00BE5905">
      <w:pPr>
        <w:rPr>
          <w:b/>
          <w:color w:val="000000" w:themeColor="text1"/>
          <w:sz w:val="22"/>
          <w:szCs w:val="22"/>
          <w:u w:val="single"/>
        </w:rPr>
      </w:pPr>
      <w:r w:rsidRPr="00BE5905">
        <w:rPr>
          <w:color w:val="000000" w:themeColor="text1"/>
          <w:sz w:val="22"/>
          <w:szCs w:val="22"/>
        </w:rPr>
        <w:t xml:space="preserve">Attendance in class is required by both the ABA and the Law School. Attendance will be taken at each class meeting.  Students are allowed </w:t>
      </w:r>
      <w:r w:rsidR="004F17C5" w:rsidRPr="00BE5905">
        <w:rPr>
          <w:color w:val="000000" w:themeColor="text1"/>
          <w:sz w:val="22"/>
          <w:szCs w:val="22"/>
        </w:rPr>
        <w:t>no</w:t>
      </w:r>
      <w:r w:rsidRPr="00BE5905">
        <w:rPr>
          <w:color w:val="000000" w:themeColor="text1"/>
          <w:sz w:val="22"/>
          <w:szCs w:val="22"/>
        </w:rPr>
        <w:t xml:space="preserve"> absences during the course of the semester. Students are responsible for ensuring that they are not recorded as absent if they come in late. </w:t>
      </w:r>
    </w:p>
    <w:p w14:paraId="3A7C5286" w14:textId="77777777" w:rsidR="001D6B7B" w:rsidRPr="00BE5905" w:rsidRDefault="001D6B7B" w:rsidP="00BE5905">
      <w:pPr>
        <w:jc w:val="both"/>
        <w:rPr>
          <w:color w:val="000000" w:themeColor="text1"/>
          <w:sz w:val="22"/>
          <w:szCs w:val="22"/>
        </w:rPr>
      </w:pPr>
      <w:r w:rsidRPr="00BE5905">
        <w:rPr>
          <w:color w:val="000000" w:themeColor="text1"/>
          <w:sz w:val="22"/>
          <w:szCs w:val="22"/>
        </w:rPr>
        <w:t>A student who is absent from class or misses any required class-related activity because</w:t>
      </w:r>
      <w:r w:rsidRPr="00BE5905">
        <w:rPr>
          <w:color w:val="000000" w:themeColor="text1"/>
          <w:spacing w:val="-3"/>
          <w:sz w:val="22"/>
          <w:szCs w:val="22"/>
        </w:rPr>
        <w:t xml:space="preserve"> </w:t>
      </w:r>
      <w:r w:rsidRPr="00BE5905">
        <w:rPr>
          <w:color w:val="000000" w:themeColor="text1"/>
          <w:sz w:val="22"/>
          <w:szCs w:val="22"/>
        </w:rPr>
        <w:t>of</w:t>
      </w:r>
      <w:r w:rsidRPr="00BE5905">
        <w:rPr>
          <w:color w:val="000000" w:themeColor="text1"/>
          <w:spacing w:val="-4"/>
          <w:sz w:val="22"/>
          <w:szCs w:val="22"/>
        </w:rPr>
        <w:t xml:space="preserve"> </w:t>
      </w:r>
      <w:r w:rsidRPr="00BE5905">
        <w:rPr>
          <w:color w:val="000000" w:themeColor="text1"/>
          <w:sz w:val="22"/>
          <w:szCs w:val="22"/>
        </w:rPr>
        <w:t>illness,</w:t>
      </w:r>
      <w:r w:rsidRPr="00BE5905">
        <w:rPr>
          <w:color w:val="000000" w:themeColor="text1"/>
          <w:spacing w:val="-4"/>
          <w:sz w:val="22"/>
          <w:szCs w:val="22"/>
        </w:rPr>
        <w:t xml:space="preserve"> observance of religious holiday, or any other reasonable reasons, </w:t>
      </w:r>
      <w:r w:rsidRPr="00BE5905">
        <w:rPr>
          <w:color w:val="000000" w:themeColor="text1"/>
          <w:sz w:val="22"/>
          <w:szCs w:val="22"/>
        </w:rPr>
        <w:t>should</w:t>
      </w:r>
      <w:r w:rsidRPr="00BE5905">
        <w:rPr>
          <w:color w:val="000000" w:themeColor="text1"/>
          <w:spacing w:val="-4"/>
          <w:sz w:val="22"/>
          <w:szCs w:val="22"/>
        </w:rPr>
        <w:t xml:space="preserve"> </w:t>
      </w:r>
      <w:r w:rsidRPr="00BE5905">
        <w:rPr>
          <w:color w:val="000000" w:themeColor="text1"/>
          <w:sz w:val="22"/>
          <w:szCs w:val="22"/>
        </w:rPr>
        <w:t>contact</w:t>
      </w:r>
      <w:r w:rsidRPr="00BE5905">
        <w:rPr>
          <w:color w:val="000000" w:themeColor="text1"/>
          <w:spacing w:val="-3"/>
          <w:sz w:val="22"/>
          <w:szCs w:val="22"/>
        </w:rPr>
        <w:t xml:space="preserve"> </w:t>
      </w:r>
      <w:r w:rsidRPr="00BE5905">
        <w:rPr>
          <w:color w:val="000000" w:themeColor="text1"/>
          <w:sz w:val="22"/>
          <w:szCs w:val="22"/>
        </w:rPr>
        <w:t>the Professor,</w:t>
      </w:r>
      <w:r w:rsidRPr="00BE5905">
        <w:rPr>
          <w:color w:val="000000" w:themeColor="text1"/>
          <w:spacing w:val="-3"/>
          <w:sz w:val="22"/>
          <w:szCs w:val="22"/>
        </w:rPr>
        <w:t xml:space="preserve"> </w:t>
      </w:r>
      <w:r w:rsidRPr="00BE5905">
        <w:rPr>
          <w:color w:val="000000" w:themeColor="text1"/>
          <w:sz w:val="22"/>
          <w:szCs w:val="22"/>
        </w:rPr>
        <w:t>if</w:t>
      </w:r>
      <w:r w:rsidRPr="00BE5905">
        <w:rPr>
          <w:color w:val="000000" w:themeColor="text1"/>
          <w:spacing w:val="-4"/>
          <w:sz w:val="22"/>
          <w:szCs w:val="22"/>
        </w:rPr>
        <w:t xml:space="preserve"> </w:t>
      </w:r>
      <w:r w:rsidRPr="00BE5905">
        <w:rPr>
          <w:color w:val="000000" w:themeColor="text1"/>
          <w:sz w:val="22"/>
          <w:szCs w:val="22"/>
        </w:rPr>
        <w:t>feasible,</w:t>
      </w:r>
      <w:r w:rsidRPr="00BE5905">
        <w:rPr>
          <w:color w:val="000000" w:themeColor="text1"/>
          <w:spacing w:val="-3"/>
          <w:sz w:val="22"/>
          <w:szCs w:val="22"/>
        </w:rPr>
        <w:t xml:space="preserve"> </w:t>
      </w:r>
      <w:r w:rsidRPr="00BE5905">
        <w:rPr>
          <w:color w:val="000000" w:themeColor="text1"/>
          <w:sz w:val="22"/>
          <w:szCs w:val="22"/>
        </w:rPr>
        <w:t>as</w:t>
      </w:r>
      <w:r w:rsidRPr="00BE5905">
        <w:rPr>
          <w:color w:val="000000" w:themeColor="text1"/>
          <w:spacing w:val="-4"/>
          <w:sz w:val="22"/>
          <w:szCs w:val="22"/>
        </w:rPr>
        <w:t xml:space="preserve"> </w:t>
      </w:r>
      <w:r w:rsidRPr="00BE5905">
        <w:rPr>
          <w:color w:val="000000" w:themeColor="text1"/>
          <w:sz w:val="22"/>
          <w:szCs w:val="22"/>
        </w:rPr>
        <w:t>early</w:t>
      </w:r>
      <w:r w:rsidRPr="00BE5905">
        <w:rPr>
          <w:color w:val="000000" w:themeColor="text1"/>
          <w:spacing w:val="-3"/>
          <w:sz w:val="22"/>
          <w:szCs w:val="22"/>
        </w:rPr>
        <w:t xml:space="preserve"> </w:t>
      </w:r>
      <w:r w:rsidRPr="00BE5905">
        <w:rPr>
          <w:color w:val="000000" w:themeColor="text1"/>
          <w:sz w:val="22"/>
          <w:szCs w:val="22"/>
        </w:rPr>
        <w:t>as</w:t>
      </w:r>
      <w:r w:rsidRPr="00BE5905">
        <w:rPr>
          <w:color w:val="000000" w:themeColor="text1"/>
          <w:spacing w:val="-4"/>
          <w:sz w:val="22"/>
          <w:szCs w:val="22"/>
        </w:rPr>
        <w:t xml:space="preserve"> </w:t>
      </w:r>
      <w:r w:rsidRPr="00BE5905">
        <w:rPr>
          <w:color w:val="000000" w:themeColor="text1"/>
          <w:sz w:val="22"/>
          <w:szCs w:val="22"/>
        </w:rPr>
        <w:t>possible</w:t>
      </w:r>
      <w:r w:rsidRPr="00BE5905">
        <w:rPr>
          <w:color w:val="000000" w:themeColor="text1"/>
          <w:spacing w:val="-3"/>
          <w:sz w:val="22"/>
          <w:szCs w:val="22"/>
        </w:rPr>
        <w:t xml:space="preserve"> </w:t>
      </w:r>
      <w:r w:rsidRPr="00BE5905">
        <w:rPr>
          <w:color w:val="000000" w:themeColor="text1"/>
          <w:sz w:val="22"/>
          <w:szCs w:val="22"/>
        </w:rPr>
        <w:t xml:space="preserve">prior to the missed class or activity. Students should contact their college by the deadline to drop a course for medical reasons. Students can petition the Dean of Students Office to drop a course for medical reasons. The university’s policy regarding medical excuse from classes is maintained by the Student Health Care Center. </w:t>
      </w:r>
    </w:p>
    <w:p w14:paraId="128387C4" w14:textId="7A2C7F86" w:rsidR="001D6B7B" w:rsidRPr="00BE5905" w:rsidRDefault="001C0EA6" w:rsidP="00BE5905">
      <w:pPr>
        <w:jc w:val="both"/>
        <w:rPr>
          <w:color w:val="000000" w:themeColor="text1"/>
          <w:sz w:val="22"/>
          <w:szCs w:val="22"/>
        </w:rPr>
      </w:pPr>
      <w:r w:rsidRPr="00BE5905">
        <w:rPr>
          <w:color w:val="000000" w:themeColor="text1"/>
          <w:sz w:val="22"/>
          <w:szCs w:val="22"/>
        </w:rPr>
        <w:t xml:space="preserve">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BE5905">
          <w:rPr>
            <w:rStyle w:val="Hyperlink"/>
            <w:color w:val="000000" w:themeColor="text1"/>
            <w:sz w:val="22"/>
            <w:szCs w:val="22"/>
          </w:rPr>
          <w:t>here</w:t>
        </w:r>
      </w:hyperlink>
      <w:r w:rsidRPr="00BE5905">
        <w:rPr>
          <w:color w:val="000000" w:themeColor="text1"/>
          <w:sz w:val="22"/>
          <w:szCs w:val="22"/>
        </w:rPr>
        <w:t>.</w:t>
      </w:r>
    </w:p>
    <w:p w14:paraId="5816FB31" w14:textId="77777777" w:rsidR="00BE5905" w:rsidRPr="00BE5905" w:rsidRDefault="00BE5905" w:rsidP="00BE5905">
      <w:pPr>
        <w:jc w:val="both"/>
        <w:rPr>
          <w:color w:val="000000" w:themeColor="text1"/>
          <w:sz w:val="22"/>
          <w:szCs w:val="22"/>
        </w:rPr>
      </w:pPr>
    </w:p>
    <w:p w14:paraId="7F6B7169" w14:textId="57EAD230" w:rsidR="00BE5905" w:rsidRPr="00BE5905" w:rsidRDefault="001D6B7B" w:rsidP="00BE5905">
      <w:pPr>
        <w:spacing w:after="240"/>
        <w:rPr>
          <w:b/>
          <w:bCs/>
          <w:color w:val="000000" w:themeColor="text1"/>
          <w:sz w:val="22"/>
          <w:szCs w:val="22"/>
          <w:u w:val="single"/>
          <w:bdr w:val="none" w:sz="0" w:space="0" w:color="auto" w:frame="1"/>
          <w:shd w:val="clear" w:color="auto" w:fill="FFFFFF"/>
        </w:rPr>
      </w:pPr>
      <w:r w:rsidRPr="00BE5905">
        <w:rPr>
          <w:b/>
          <w:bCs/>
          <w:color w:val="000000" w:themeColor="text1"/>
          <w:sz w:val="22"/>
          <w:szCs w:val="22"/>
          <w:u w:val="single"/>
          <w:bdr w:val="none" w:sz="0" w:space="0" w:color="auto" w:frame="1"/>
          <w:shd w:val="clear" w:color="auto" w:fill="FFFFFF"/>
        </w:rPr>
        <w:t>GRADING POLICIES</w:t>
      </w:r>
    </w:p>
    <w:p w14:paraId="04EF66AA" w14:textId="5358B829" w:rsidR="001D6B7B" w:rsidRPr="00BE5905" w:rsidRDefault="001D6B7B" w:rsidP="00BE5905">
      <w:pPr>
        <w:widowControl w:val="0"/>
        <w:tabs>
          <w:tab w:val="left" w:pos="1557"/>
          <w:tab w:val="left" w:pos="1559"/>
        </w:tabs>
        <w:autoSpaceDE w:val="0"/>
        <w:autoSpaceDN w:val="0"/>
        <w:spacing w:line="254" w:lineRule="auto"/>
        <w:ind w:right="2"/>
        <w:jc w:val="both"/>
        <w:rPr>
          <w:color w:val="000000" w:themeColor="text1"/>
          <w:sz w:val="22"/>
          <w:szCs w:val="22"/>
        </w:rPr>
      </w:pPr>
      <w:r w:rsidRPr="00BE5905">
        <w:rPr>
          <w:color w:val="000000" w:themeColor="text1"/>
          <w:sz w:val="22"/>
          <w:szCs w:val="22"/>
        </w:rPr>
        <w:t>This</w:t>
      </w:r>
      <w:r w:rsidRPr="00BE5905">
        <w:rPr>
          <w:color w:val="000000" w:themeColor="text1"/>
          <w:spacing w:val="-4"/>
          <w:sz w:val="22"/>
          <w:szCs w:val="22"/>
        </w:rPr>
        <w:t xml:space="preserve"> </w:t>
      </w:r>
      <w:r w:rsidRPr="00BE5905">
        <w:rPr>
          <w:color w:val="000000" w:themeColor="text1"/>
          <w:sz w:val="22"/>
          <w:szCs w:val="22"/>
        </w:rPr>
        <w:t>course</w:t>
      </w:r>
      <w:r w:rsidRPr="00BE5905">
        <w:rPr>
          <w:color w:val="000000" w:themeColor="text1"/>
          <w:spacing w:val="-3"/>
          <w:sz w:val="22"/>
          <w:szCs w:val="22"/>
        </w:rPr>
        <w:t xml:space="preserve"> </w:t>
      </w:r>
      <w:r w:rsidRPr="00BE5905">
        <w:rPr>
          <w:color w:val="000000" w:themeColor="text1"/>
          <w:sz w:val="22"/>
          <w:szCs w:val="22"/>
        </w:rPr>
        <w:t>follows</w:t>
      </w:r>
      <w:r w:rsidRPr="00BE5905">
        <w:rPr>
          <w:color w:val="000000" w:themeColor="text1"/>
          <w:spacing w:val="-4"/>
          <w:sz w:val="22"/>
          <w:szCs w:val="22"/>
        </w:rPr>
        <w:t xml:space="preserve"> </w:t>
      </w:r>
      <w:r w:rsidRPr="00BE5905">
        <w:rPr>
          <w:color w:val="000000" w:themeColor="text1"/>
          <w:sz w:val="22"/>
          <w:szCs w:val="22"/>
        </w:rPr>
        <w:t>the</w:t>
      </w:r>
      <w:r w:rsidRPr="00BE5905">
        <w:rPr>
          <w:color w:val="000000" w:themeColor="text1"/>
          <w:spacing w:val="-3"/>
          <w:sz w:val="22"/>
          <w:szCs w:val="22"/>
        </w:rPr>
        <w:t xml:space="preserve"> </w:t>
      </w:r>
      <w:r w:rsidRPr="00BE5905">
        <w:rPr>
          <w:color w:val="000000" w:themeColor="text1"/>
          <w:sz w:val="22"/>
          <w:szCs w:val="22"/>
        </w:rPr>
        <w:t>Levin</w:t>
      </w:r>
      <w:r w:rsidRPr="00BE5905">
        <w:rPr>
          <w:color w:val="000000" w:themeColor="text1"/>
          <w:spacing w:val="-4"/>
          <w:sz w:val="22"/>
          <w:szCs w:val="22"/>
        </w:rPr>
        <w:t xml:space="preserve"> </w:t>
      </w:r>
      <w:r w:rsidRPr="00BE5905">
        <w:rPr>
          <w:color w:val="000000" w:themeColor="text1"/>
          <w:sz w:val="22"/>
          <w:szCs w:val="22"/>
        </w:rPr>
        <w:t>College</w:t>
      </w:r>
      <w:r w:rsidRPr="00BE5905">
        <w:rPr>
          <w:color w:val="000000" w:themeColor="text1"/>
          <w:spacing w:val="-3"/>
          <w:sz w:val="22"/>
          <w:szCs w:val="22"/>
        </w:rPr>
        <w:t xml:space="preserve"> </w:t>
      </w:r>
      <w:r w:rsidRPr="00BE5905">
        <w:rPr>
          <w:color w:val="000000" w:themeColor="text1"/>
          <w:sz w:val="22"/>
          <w:szCs w:val="22"/>
        </w:rPr>
        <w:t>of</w:t>
      </w:r>
      <w:r w:rsidRPr="00BE5905">
        <w:rPr>
          <w:color w:val="000000" w:themeColor="text1"/>
          <w:spacing w:val="-4"/>
          <w:sz w:val="22"/>
          <w:szCs w:val="22"/>
        </w:rPr>
        <w:t xml:space="preserve"> </w:t>
      </w:r>
      <w:r w:rsidRPr="00BE5905">
        <w:rPr>
          <w:color w:val="000000" w:themeColor="text1"/>
          <w:sz w:val="22"/>
          <w:szCs w:val="22"/>
        </w:rPr>
        <w:t>Law’s</w:t>
      </w:r>
      <w:r w:rsidRPr="00BE5905">
        <w:rPr>
          <w:color w:val="000000" w:themeColor="text1"/>
          <w:spacing w:val="-4"/>
          <w:sz w:val="22"/>
          <w:szCs w:val="22"/>
        </w:rPr>
        <w:t xml:space="preserve"> </w:t>
      </w:r>
      <w:r w:rsidRPr="00BE5905">
        <w:rPr>
          <w:color w:val="000000" w:themeColor="text1"/>
          <w:sz w:val="22"/>
          <w:szCs w:val="22"/>
        </w:rPr>
        <w:t>grading</w:t>
      </w:r>
      <w:r w:rsidRPr="00BE5905">
        <w:rPr>
          <w:color w:val="000000" w:themeColor="text1"/>
          <w:spacing w:val="-3"/>
          <w:sz w:val="22"/>
          <w:szCs w:val="22"/>
        </w:rPr>
        <w:t xml:space="preserve"> </w:t>
      </w:r>
      <w:r w:rsidRPr="00BE5905">
        <w:rPr>
          <w:color w:val="000000" w:themeColor="text1"/>
          <w:sz w:val="22"/>
          <w:szCs w:val="22"/>
        </w:rPr>
        <w:t>policies</w:t>
      </w:r>
      <w:r w:rsidRPr="00BE5905">
        <w:rPr>
          <w:color w:val="000000" w:themeColor="text1"/>
          <w:spacing w:val="-4"/>
          <w:sz w:val="22"/>
          <w:szCs w:val="22"/>
        </w:rPr>
        <w:t xml:space="preserve"> </w:t>
      </w:r>
      <w:r w:rsidRPr="00BE5905">
        <w:rPr>
          <w:color w:val="000000" w:themeColor="text1"/>
          <w:sz w:val="22"/>
          <w:szCs w:val="22"/>
        </w:rPr>
        <w:t>found</w:t>
      </w:r>
      <w:r w:rsidRPr="00BE5905">
        <w:rPr>
          <w:color w:val="000000" w:themeColor="text1"/>
          <w:spacing w:val="-4"/>
          <w:sz w:val="22"/>
          <w:szCs w:val="22"/>
        </w:rPr>
        <w:t xml:space="preserve"> </w:t>
      </w:r>
      <w:r w:rsidRPr="00BE5905">
        <w:rPr>
          <w:color w:val="000000" w:themeColor="text1"/>
          <w:sz w:val="22"/>
          <w:szCs w:val="22"/>
          <w:u w:val="single" w:color="0563C1"/>
        </w:rPr>
        <w:t>here</w:t>
      </w:r>
      <w:r w:rsidRPr="00BE5905">
        <w:rPr>
          <w:color w:val="000000" w:themeColor="text1"/>
          <w:sz w:val="22"/>
          <w:szCs w:val="22"/>
        </w:rPr>
        <w:t>.</w:t>
      </w:r>
      <w:r w:rsidRPr="00BE5905">
        <w:rPr>
          <w:color w:val="000000" w:themeColor="text1"/>
          <w:spacing w:val="-3"/>
          <w:sz w:val="22"/>
          <w:szCs w:val="22"/>
        </w:rPr>
        <w:t xml:space="preserve"> </w:t>
      </w:r>
      <w:r w:rsidRPr="00BE5905">
        <w:rPr>
          <w:color w:val="000000" w:themeColor="text1"/>
          <w:sz w:val="22"/>
          <w:szCs w:val="22"/>
        </w:rPr>
        <w:t>The below</w:t>
      </w:r>
      <w:r w:rsidRPr="00BE5905">
        <w:rPr>
          <w:color w:val="000000" w:themeColor="text1"/>
          <w:spacing w:val="-1"/>
          <w:sz w:val="22"/>
          <w:szCs w:val="22"/>
        </w:rPr>
        <w:t xml:space="preserve"> </w:t>
      </w:r>
      <w:r w:rsidRPr="00BE5905">
        <w:rPr>
          <w:color w:val="000000" w:themeColor="text1"/>
          <w:sz w:val="22"/>
          <w:szCs w:val="22"/>
        </w:rPr>
        <w:t>chart</w:t>
      </w:r>
      <w:r w:rsidR="00065184" w:rsidRPr="00BE5905">
        <w:rPr>
          <w:color w:val="000000" w:themeColor="text1"/>
          <w:sz w:val="22"/>
          <w:szCs w:val="22"/>
        </w:rPr>
        <w:t xml:space="preserve"> d</w:t>
      </w:r>
      <w:r w:rsidRPr="00BE5905">
        <w:rPr>
          <w:color w:val="000000" w:themeColor="text1"/>
          <w:sz w:val="22"/>
          <w:szCs w:val="22"/>
        </w:rPr>
        <w:t>escribes</w:t>
      </w:r>
      <w:r w:rsidR="00BE5905" w:rsidRPr="00BE5905">
        <w:rPr>
          <w:color w:val="000000" w:themeColor="text1"/>
          <w:spacing w:val="-1"/>
          <w:sz w:val="22"/>
          <w:szCs w:val="22"/>
        </w:rPr>
        <w:t xml:space="preserve"> </w:t>
      </w:r>
      <w:r w:rsidRPr="00BE5905">
        <w:rPr>
          <w:color w:val="000000" w:themeColor="text1"/>
          <w:sz w:val="22"/>
          <w:szCs w:val="22"/>
        </w:rPr>
        <w:t>the specific letter grade/grade point equivalent</w:t>
      </w:r>
      <w:r w:rsidRPr="00BE5905">
        <w:rPr>
          <w:color w:val="000000" w:themeColor="text1"/>
          <w:spacing w:val="-3"/>
          <w:sz w:val="22"/>
          <w:szCs w:val="22"/>
        </w:rPr>
        <w:t xml:space="preserve"> </w:t>
      </w:r>
      <w:r w:rsidRPr="00BE5905">
        <w:rPr>
          <w:color w:val="000000" w:themeColor="text1"/>
          <w:sz w:val="22"/>
          <w:szCs w:val="22"/>
        </w:rPr>
        <w:t>in</w:t>
      </w:r>
      <w:r w:rsidRPr="00BE5905">
        <w:rPr>
          <w:color w:val="000000" w:themeColor="text1"/>
          <w:spacing w:val="-1"/>
          <w:sz w:val="22"/>
          <w:szCs w:val="22"/>
        </w:rPr>
        <w:t xml:space="preserve"> </w:t>
      </w:r>
      <w:r w:rsidRPr="00BE5905">
        <w:rPr>
          <w:color w:val="000000" w:themeColor="text1"/>
          <w:sz w:val="22"/>
          <w:szCs w:val="22"/>
        </w:rPr>
        <w:t>place:</w:t>
      </w:r>
    </w:p>
    <w:p w14:paraId="6F423E4E" w14:textId="77777777" w:rsidR="001D6B7B" w:rsidRPr="00BE5905" w:rsidRDefault="001D6B7B" w:rsidP="001D6B7B">
      <w:pPr>
        <w:pStyle w:val="BodyText"/>
        <w:spacing w:before="242"/>
        <w:rPr>
          <w:rFonts w:ascii="Times New Roman" w:hAnsi="Times New Roman" w:cs="Times New Roman"/>
          <w:color w:val="000000" w:themeColor="text1"/>
          <w:sz w:val="22"/>
          <w:szCs w:val="22"/>
        </w:rPr>
      </w:pP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1"/>
        <w:gridCol w:w="1982"/>
      </w:tblGrid>
      <w:tr w:rsidR="00BE5905" w:rsidRPr="00BE5905" w14:paraId="6A6EFBF4" w14:textId="77777777" w:rsidTr="00C40699">
        <w:trPr>
          <w:trHeight w:val="474"/>
        </w:trPr>
        <w:tc>
          <w:tcPr>
            <w:tcW w:w="1771" w:type="dxa"/>
          </w:tcPr>
          <w:p w14:paraId="5B5D192A"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rPr>
              <w:t xml:space="preserve">Letter </w:t>
            </w:r>
            <w:r w:rsidRPr="00BE5905">
              <w:rPr>
                <w:rFonts w:ascii="Times New Roman" w:hAnsi="Times New Roman" w:cs="Times New Roman"/>
                <w:color w:val="000000" w:themeColor="text1"/>
                <w:spacing w:val="-2"/>
              </w:rPr>
              <w:t>Grade</w:t>
            </w:r>
          </w:p>
        </w:tc>
        <w:tc>
          <w:tcPr>
            <w:tcW w:w="1982" w:type="dxa"/>
          </w:tcPr>
          <w:p w14:paraId="1D9B5094"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rPr>
              <w:t xml:space="preserve">Point </w:t>
            </w:r>
            <w:r w:rsidRPr="00BE5905">
              <w:rPr>
                <w:rFonts w:ascii="Times New Roman" w:hAnsi="Times New Roman" w:cs="Times New Roman"/>
                <w:color w:val="000000" w:themeColor="text1"/>
                <w:spacing w:val="-2"/>
              </w:rPr>
              <w:t>Equivalent</w:t>
            </w:r>
          </w:p>
        </w:tc>
      </w:tr>
      <w:tr w:rsidR="00BE5905" w:rsidRPr="00BE5905" w14:paraId="2C8B2ECF" w14:textId="77777777" w:rsidTr="00C40699">
        <w:trPr>
          <w:trHeight w:val="474"/>
        </w:trPr>
        <w:tc>
          <w:tcPr>
            <w:tcW w:w="1771" w:type="dxa"/>
          </w:tcPr>
          <w:p w14:paraId="3EC4B6B4"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10"/>
              </w:rPr>
              <w:t>A</w:t>
            </w:r>
          </w:p>
        </w:tc>
        <w:tc>
          <w:tcPr>
            <w:tcW w:w="1982" w:type="dxa"/>
          </w:tcPr>
          <w:p w14:paraId="1BA1E2EC"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5"/>
              </w:rPr>
              <w:t>4.0</w:t>
            </w:r>
          </w:p>
        </w:tc>
      </w:tr>
      <w:tr w:rsidR="00BE5905" w:rsidRPr="00BE5905" w14:paraId="32784D77" w14:textId="77777777" w:rsidTr="00C40699">
        <w:trPr>
          <w:trHeight w:val="479"/>
        </w:trPr>
        <w:tc>
          <w:tcPr>
            <w:tcW w:w="1771" w:type="dxa"/>
          </w:tcPr>
          <w:p w14:paraId="728F8214"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5"/>
              </w:rPr>
              <w:t>A-</w:t>
            </w:r>
          </w:p>
        </w:tc>
        <w:tc>
          <w:tcPr>
            <w:tcW w:w="1982" w:type="dxa"/>
          </w:tcPr>
          <w:p w14:paraId="067E3307"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3.67</w:t>
            </w:r>
          </w:p>
        </w:tc>
      </w:tr>
      <w:tr w:rsidR="00BE5905" w:rsidRPr="00BE5905" w14:paraId="2AC47823" w14:textId="77777777" w:rsidTr="00C40699">
        <w:trPr>
          <w:trHeight w:val="474"/>
        </w:trPr>
        <w:tc>
          <w:tcPr>
            <w:tcW w:w="1771" w:type="dxa"/>
          </w:tcPr>
          <w:p w14:paraId="4C40915E"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5"/>
              </w:rPr>
              <w:t>B+</w:t>
            </w:r>
          </w:p>
        </w:tc>
        <w:tc>
          <w:tcPr>
            <w:tcW w:w="1982" w:type="dxa"/>
          </w:tcPr>
          <w:p w14:paraId="64159365"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3.33</w:t>
            </w:r>
          </w:p>
        </w:tc>
      </w:tr>
      <w:tr w:rsidR="00BE5905" w:rsidRPr="00BE5905" w14:paraId="0DD79505" w14:textId="77777777" w:rsidTr="00C40699">
        <w:trPr>
          <w:trHeight w:val="474"/>
        </w:trPr>
        <w:tc>
          <w:tcPr>
            <w:tcW w:w="1771" w:type="dxa"/>
          </w:tcPr>
          <w:p w14:paraId="4E41A683"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10"/>
              </w:rPr>
              <w:t>B</w:t>
            </w:r>
          </w:p>
        </w:tc>
        <w:tc>
          <w:tcPr>
            <w:tcW w:w="1982" w:type="dxa"/>
          </w:tcPr>
          <w:p w14:paraId="479DDA96"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5"/>
              </w:rPr>
              <w:t>3.0</w:t>
            </w:r>
          </w:p>
        </w:tc>
      </w:tr>
      <w:tr w:rsidR="00BE5905" w:rsidRPr="00BE5905" w14:paraId="36D1AB01" w14:textId="77777777" w:rsidTr="00C40699">
        <w:trPr>
          <w:trHeight w:val="479"/>
        </w:trPr>
        <w:tc>
          <w:tcPr>
            <w:tcW w:w="1771" w:type="dxa"/>
          </w:tcPr>
          <w:p w14:paraId="227CA334" w14:textId="77777777" w:rsidR="001D6B7B" w:rsidRPr="00BE5905" w:rsidRDefault="001D6B7B" w:rsidP="00C40699">
            <w:pPr>
              <w:pStyle w:val="TableParagraph"/>
              <w:spacing w:before="6"/>
              <w:rPr>
                <w:rFonts w:ascii="Times New Roman" w:hAnsi="Times New Roman" w:cs="Times New Roman"/>
                <w:color w:val="000000" w:themeColor="text1"/>
              </w:rPr>
            </w:pPr>
            <w:r w:rsidRPr="00BE5905">
              <w:rPr>
                <w:rFonts w:ascii="Times New Roman" w:hAnsi="Times New Roman" w:cs="Times New Roman"/>
                <w:color w:val="000000" w:themeColor="text1"/>
                <w:spacing w:val="-5"/>
              </w:rPr>
              <w:t>B-</w:t>
            </w:r>
          </w:p>
        </w:tc>
        <w:tc>
          <w:tcPr>
            <w:tcW w:w="1982" w:type="dxa"/>
          </w:tcPr>
          <w:p w14:paraId="228DD92F" w14:textId="77777777" w:rsidR="001D6B7B" w:rsidRPr="00BE5905" w:rsidRDefault="001D6B7B" w:rsidP="00C40699">
            <w:pPr>
              <w:pStyle w:val="TableParagraph"/>
              <w:spacing w:before="6"/>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2.67</w:t>
            </w:r>
          </w:p>
        </w:tc>
      </w:tr>
      <w:tr w:rsidR="00BE5905" w:rsidRPr="00BE5905" w14:paraId="651054D1" w14:textId="77777777" w:rsidTr="00C40699">
        <w:trPr>
          <w:trHeight w:val="474"/>
        </w:trPr>
        <w:tc>
          <w:tcPr>
            <w:tcW w:w="1771" w:type="dxa"/>
          </w:tcPr>
          <w:p w14:paraId="249A116B"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5"/>
              </w:rPr>
              <w:t>C+</w:t>
            </w:r>
          </w:p>
        </w:tc>
        <w:tc>
          <w:tcPr>
            <w:tcW w:w="1982" w:type="dxa"/>
          </w:tcPr>
          <w:p w14:paraId="459AF75C"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2.33</w:t>
            </w:r>
          </w:p>
        </w:tc>
      </w:tr>
      <w:tr w:rsidR="00BE5905" w:rsidRPr="00BE5905" w14:paraId="4ECCF15C" w14:textId="77777777" w:rsidTr="00C40699">
        <w:trPr>
          <w:trHeight w:val="474"/>
        </w:trPr>
        <w:tc>
          <w:tcPr>
            <w:tcW w:w="1771" w:type="dxa"/>
          </w:tcPr>
          <w:p w14:paraId="3E92D24F"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10"/>
              </w:rPr>
              <w:t>C</w:t>
            </w:r>
          </w:p>
        </w:tc>
        <w:tc>
          <w:tcPr>
            <w:tcW w:w="1982" w:type="dxa"/>
          </w:tcPr>
          <w:p w14:paraId="219AE842"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5"/>
              </w:rPr>
              <w:t>2.0</w:t>
            </w:r>
          </w:p>
        </w:tc>
      </w:tr>
      <w:tr w:rsidR="00BE5905" w:rsidRPr="00BE5905" w14:paraId="1F9B1954" w14:textId="77777777" w:rsidTr="00C40699">
        <w:trPr>
          <w:trHeight w:val="479"/>
        </w:trPr>
        <w:tc>
          <w:tcPr>
            <w:tcW w:w="1771" w:type="dxa"/>
          </w:tcPr>
          <w:p w14:paraId="275437E8" w14:textId="77777777" w:rsidR="001D6B7B" w:rsidRPr="00BE5905" w:rsidRDefault="001D6B7B" w:rsidP="00C40699">
            <w:pPr>
              <w:pStyle w:val="TableParagraph"/>
              <w:spacing w:before="6"/>
              <w:rPr>
                <w:rFonts w:ascii="Times New Roman" w:hAnsi="Times New Roman" w:cs="Times New Roman"/>
                <w:color w:val="000000" w:themeColor="text1"/>
              </w:rPr>
            </w:pPr>
            <w:r w:rsidRPr="00BE5905">
              <w:rPr>
                <w:rFonts w:ascii="Times New Roman" w:hAnsi="Times New Roman" w:cs="Times New Roman"/>
                <w:color w:val="000000" w:themeColor="text1"/>
                <w:spacing w:val="-5"/>
              </w:rPr>
              <w:t>C-</w:t>
            </w:r>
          </w:p>
        </w:tc>
        <w:tc>
          <w:tcPr>
            <w:tcW w:w="1982" w:type="dxa"/>
          </w:tcPr>
          <w:p w14:paraId="64F17ED2" w14:textId="77777777" w:rsidR="001D6B7B" w:rsidRPr="00BE5905" w:rsidRDefault="001D6B7B" w:rsidP="00C40699">
            <w:pPr>
              <w:pStyle w:val="TableParagraph"/>
              <w:spacing w:before="6"/>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1.67</w:t>
            </w:r>
          </w:p>
        </w:tc>
      </w:tr>
      <w:tr w:rsidR="00BE5905" w:rsidRPr="00BE5905" w14:paraId="43067F7D" w14:textId="77777777" w:rsidTr="00C40699">
        <w:trPr>
          <w:trHeight w:val="474"/>
        </w:trPr>
        <w:tc>
          <w:tcPr>
            <w:tcW w:w="1771" w:type="dxa"/>
          </w:tcPr>
          <w:p w14:paraId="1C277998"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5"/>
              </w:rPr>
              <w:t>D+</w:t>
            </w:r>
          </w:p>
        </w:tc>
        <w:tc>
          <w:tcPr>
            <w:tcW w:w="1982" w:type="dxa"/>
          </w:tcPr>
          <w:p w14:paraId="31707A09"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1.33</w:t>
            </w:r>
          </w:p>
        </w:tc>
      </w:tr>
      <w:tr w:rsidR="00BE5905" w:rsidRPr="00BE5905" w14:paraId="4C0435F0" w14:textId="77777777" w:rsidTr="00C40699">
        <w:trPr>
          <w:trHeight w:val="479"/>
        </w:trPr>
        <w:tc>
          <w:tcPr>
            <w:tcW w:w="1771" w:type="dxa"/>
          </w:tcPr>
          <w:p w14:paraId="6B55BE8A"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10"/>
              </w:rPr>
              <w:t>D</w:t>
            </w:r>
          </w:p>
        </w:tc>
        <w:tc>
          <w:tcPr>
            <w:tcW w:w="1982" w:type="dxa"/>
          </w:tcPr>
          <w:p w14:paraId="537BB60F"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5"/>
              </w:rPr>
              <w:t>1.0</w:t>
            </w:r>
          </w:p>
        </w:tc>
      </w:tr>
      <w:tr w:rsidR="00BE5905" w:rsidRPr="00BE5905" w14:paraId="6C147C65" w14:textId="77777777" w:rsidTr="00C40699">
        <w:trPr>
          <w:trHeight w:val="474"/>
        </w:trPr>
        <w:tc>
          <w:tcPr>
            <w:tcW w:w="1771" w:type="dxa"/>
          </w:tcPr>
          <w:p w14:paraId="589625E2"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spacing w:val="-5"/>
              </w:rPr>
              <w:t>D-</w:t>
            </w:r>
          </w:p>
        </w:tc>
        <w:tc>
          <w:tcPr>
            <w:tcW w:w="1982" w:type="dxa"/>
          </w:tcPr>
          <w:p w14:paraId="133825F2"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4"/>
              </w:rPr>
              <w:t>0.67</w:t>
            </w:r>
          </w:p>
        </w:tc>
      </w:tr>
      <w:tr w:rsidR="00BE5905" w:rsidRPr="00BE5905" w14:paraId="0F27EB91" w14:textId="77777777" w:rsidTr="00C40699">
        <w:trPr>
          <w:trHeight w:val="474"/>
        </w:trPr>
        <w:tc>
          <w:tcPr>
            <w:tcW w:w="1771" w:type="dxa"/>
          </w:tcPr>
          <w:p w14:paraId="68F51378" w14:textId="77777777" w:rsidR="001D6B7B" w:rsidRPr="00BE5905" w:rsidRDefault="001D6B7B" w:rsidP="00C40699">
            <w:pPr>
              <w:pStyle w:val="TableParagraph"/>
              <w:rPr>
                <w:rFonts w:ascii="Times New Roman" w:hAnsi="Times New Roman" w:cs="Times New Roman"/>
                <w:color w:val="000000" w:themeColor="text1"/>
              </w:rPr>
            </w:pPr>
            <w:r w:rsidRPr="00BE5905">
              <w:rPr>
                <w:rFonts w:ascii="Times New Roman" w:hAnsi="Times New Roman" w:cs="Times New Roman"/>
                <w:color w:val="000000" w:themeColor="text1"/>
              </w:rPr>
              <w:t>E</w:t>
            </w:r>
            <w:r w:rsidRPr="00BE5905">
              <w:rPr>
                <w:rFonts w:ascii="Times New Roman" w:hAnsi="Times New Roman" w:cs="Times New Roman"/>
                <w:color w:val="000000" w:themeColor="text1"/>
                <w:spacing w:val="-1"/>
              </w:rPr>
              <w:t xml:space="preserve"> </w:t>
            </w:r>
            <w:r w:rsidRPr="00BE5905">
              <w:rPr>
                <w:rFonts w:ascii="Times New Roman" w:hAnsi="Times New Roman" w:cs="Times New Roman"/>
                <w:color w:val="000000" w:themeColor="text1"/>
                <w:spacing w:val="-2"/>
              </w:rPr>
              <w:t>(Failure)</w:t>
            </w:r>
          </w:p>
        </w:tc>
        <w:tc>
          <w:tcPr>
            <w:tcW w:w="1982" w:type="dxa"/>
          </w:tcPr>
          <w:p w14:paraId="1CF8C846" w14:textId="77777777" w:rsidR="001D6B7B" w:rsidRPr="00BE5905" w:rsidRDefault="001D6B7B" w:rsidP="00C40699">
            <w:pPr>
              <w:pStyle w:val="TableParagraph"/>
              <w:ind w:left="110"/>
              <w:rPr>
                <w:rFonts w:ascii="Times New Roman" w:hAnsi="Times New Roman" w:cs="Times New Roman"/>
                <w:color w:val="000000" w:themeColor="text1"/>
              </w:rPr>
            </w:pPr>
            <w:r w:rsidRPr="00BE5905">
              <w:rPr>
                <w:rFonts w:ascii="Times New Roman" w:hAnsi="Times New Roman" w:cs="Times New Roman"/>
                <w:color w:val="000000" w:themeColor="text1"/>
                <w:spacing w:val="-5"/>
              </w:rPr>
              <w:t>0.0</w:t>
            </w:r>
          </w:p>
        </w:tc>
      </w:tr>
    </w:tbl>
    <w:p w14:paraId="615B694F" w14:textId="77777777" w:rsidR="00BE5905" w:rsidRPr="00BE5905" w:rsidRDefault="00BE5905" w:rsidP="00AA2DEF">
      <w:pPr>
        <w:rPr>
          <w:color w:val="000000" w:themeColor="text1"/>
          <w:sz w:val="22"/>
          <w:szCs w:val="22"/>
        </w:rPr>
      </w:pPr>
    </w:p>
    <w:p w14:paraId="6E82A317" w14:textId="33190180" w:rsidR="00AA2DEF" w:rsidRPr="00BE5905" w:rsidRDefault="00AA2DEF" w:rsidP="00BE5905">
      <w:pPr>
        <w:spacing w:after="240"/>
        <w:rPr>
          <w:b/>
          <w:bCs/>
          <w:color w:val="000000" w:themeColor="text1"/>
          <w:sz w:val="22"/>
          <w:szCs w:val="22"/>
          <w:u w:val="single"/>
          <w:bdr w:val="none" w:sz="0" w:space="0" w:color="auto" w:frame="1"/>
          <w:shd w:val="clear" w:color="auto" w:fill="FFFFFF"/>
        </w:rPr>
      </w:pPr>
      <w:r w:rsidRPr="00BE5905">
        <w:rPr>
          <w:b/>
          <w:bCs/>
          <w:color w:val="000000" w:themeColor="text1"/>
          <w:sz w:val="22"/>
          <w:szCs w:val="22"/>
          <w:u w:val="single"/>
          <w:bdr w:val="none" w:sz="0" w:space="0" w:color="auto" w:frame="1"/>
          <w:shd w:val="clear" w:color="auto" w:fill="FFFFFF"/>
        </w:rPr>
        <w:lastRenderedPageBreak/>
        <w:t xml:space="preserve">UF LEVIN COLLEGE OF LAW </w:t>
      </w:r>
      <w:r w:rsidR="003C6E38" w:rsidRPr="00BE5905">
        <w:rPr>
          <w:b/>
          <w:bCs/>
          <w:color w:val="000000" w:themeColor="text1"/>
          <w:sz w:val="22"/>
          <w:szCs w:val="22"/>
          <w:u w:val="single"/>
          <w:bdr w:val="none" w:sz="0" w:space="0" w:color="auto" w:frame="1"/>
          <w:shd w:val="clear" w:color="auto" w:fill="FFFFFF"/>
        </w:rPr>
        <w:t xml:space="preserve">STANDARD SYLLABUS </w:t>
      </w:r>
      <w:r w:rsidRPr="00BE5905">
        <w:rPr>
          <w:b/>
          <w:bCs/>
          <w:color w:val="000000" w:themeColor="text1"/>
          <w:sz w:val="22"/>
          <w:szCs w:val="22"/>
          <w:u w:val="single"/>
          <w:bdr w:val="none" w:sz="0" w:space="0" w:color="auto" w:frame="1"/>
          <w:shd w:val="clear" w:color="auto" w:fill="FFFFFF"/>
        </w:rPr>
        <w:t>POLICIES</w:t>
      </w:r>
    </w:p>
    <w:p w14:paraId="6FE070EB" w14:textId="1F4486A3" w:rsidR="00AA2DEF" w:rsidRPr="00BE5905" w:rsidRDefault="00AA2DEF" w:rsidP="00BE5905">
      <w:pPr>
        <w:jc w:val="both"/>
        <w:rPr>
          <w:color w:val="000000" w:themeColor="text1"/>
          <w:sz w:val="22"/>
          <w:szCs w:val="22"/>
          <w:bdr w:val="none" w:sz="0" w:space="0" w:color="auto" w:frame="1"/>
          <w:shd w:val="clear" w:color="auto" w:fill="FFFFFF"/>
        </w:rPr>
      </w:pPr>
      <w:r w:rsidRPr="00BE5905">
        <w:rPr>
          <w:color w:val="000000" w:themeColor="text1"/>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9" w:tgtFrame="_blank" w:history="1">
        <w:r w:rsidR="00F14D25" w:rsidRPr="00BE5905">
          <w:rPr>
            <w:rStyle w:val="Hyperlink"/>
            <w:color w:val="000000" w:themeColor="text1"/>
            <w:sz w:val="22"/>
            <w:szCs w:val="22"/>
            <w:bdr w:val="none" w:sz="0" w:space="0" w:color="auto" w:frame="1"/>
            <w:shd w:val="clear" w:color="auto" w:fill="FFFFFF"/>
          </w:rPr>
          <w:t>https://ufl.instructure.com/courses/427635/files/74674656?wrap=1</w:t>
        </w:r>
      </w:hyperlink>
      <w:r w:rsidR="00F14D25" w:rsidRPr="00BE5905">
        <w:rPr>
          <w:color w:val="000000" w:themeColor="text1"/>
          <w:sz w:val="22"/>
          <w:szCs w:val="22"/>
        </w:rPr>
        <w:t>.</w:t>
      </w:r>
    </w:p>
    <w:p w14:paraId="1D6709E2" w14:textId="77777777" w:rsidR="00AA2DEF" w:rsidRPr="00BE5905" w:rsidRDefault="00AA2DEF" w:rsidP="00AA2DEF">
      <w:pPr>
        <w:rPr>
          <w:color w:val="000000" w:themeColor="text1"/>
          <w:sz w:val="22"/>
          <w:szCs w:val="22"/>
          <w:bdr w:val="none" w:sz="0" w:space="0" w:color="auto" w:frame="1"/>
          <w:shd w:val="clear" w:color="auto" w:fill="FFFFFF"/>
        </w:rPr>
      </w:pPr>
    </w:p>
    <w:p w14:paraId="1584BECE" w14:textId="1E3C02C9" w:rsidR="00065184" w:rsidRPr="00BE5905" w:rsidRDefault="00242088" w:rsidP="00BE5905">
      <w:pPr>
        <w:spacing w:after="240"/>
        <w:rPr>
          <w:b/>
          <w:color w:val="000000" w:themeColor="text1"/>
          <w:sz w:val="22"/>
          <w:szCs w:val="22"/>
        </w:rPr>
      </w:pPr>
      <w:r w:rsidRPr="00BE5905">
        <w:rPr>
          <w:b/>
          <w:color w:val="000000" w:themeColor="text1"/>
          <w:sz w:val="22"/>
          <w:szCs w:val="22"/>
          <w:u w:val="single"/>
        </w:rPr>
        <w:t>ABA OUT-OF-CLASS HOURS REQUIREMENTS</w:t>
      </w:r>
    </w:p>
    <w:p w14:paraId="204705B0" w14:textId="61CD2156" w:rsidR="00AA2DEF" w:rsidRPr="00BE5905" w:rsidRDefault="00242088" w:rsidP="00BE5905">
      <w:pPr>
        <w:jc w:val="both"/>
        <w:rPr>
          <w:rFonts w:eastAsia="Baskerville Old Face"/>
          <w:color w:val="000000" w:themeColor="text1"/>
          <w:sz w:val="22"/>
          <w:szCs w:val="22"/>
        </w:rPr>
      </w:pPr>
      <w:r w:rsidRPr="00BE5905">
        <w:rPr>
          <w:rFonts w:eastAsia="Baskerville Old Face"/>
          <w:color w:val="000000" w:themeColor="text1"/>
          <w:sz w:val="22"/>
          <w:szCs w:val="22"/>
        </w:rPr>
        <w:t xml:space="preserve">ABA Standard 310 requires that students devote 120 minutes to out-of-class preparation for every “classroom hour” of in-class instruction. Each </w:t>
      </w:r>
      <w:r w:rsidR="00B942A3" w:rsidRPr="00BE5905">
        <w:rPr>
          <w:rFonts w:eastAsia="Baskerville Old Face"/>
          <w:color w:val="000000" w:themeColor="text1"/>
          <w:sz w:val="22"/>
          <w:szCs w:val="22"/>
        </w:rPr>
        <w:t xml:space="preserve">weekly </w:t>
      </w:r>
      <w:r w:rsidRPr="00BE5905">
        <w:rPr>
          <w:rFonts w:eastAsia="Baskerville Old Face"/>
          <w:color w:val="000000" w:themeColor="text1"/>
          <w:sz w:val="22"/>
          <w:szCs w:val="22"/>
        </w:rPr>
        <w:t xml:space="preserve">class is approximately 2 hours in length, requiring at least </w:t>
      </w:r>
      <w:r w:rsidRPr="00BE5905">
        <w:rPr>
          <w:rFonts w:eastAsia="Baskerville Old Face"/>
          <w:b/>
          <w:bCs/>
          <w:color w:val="000000" w:themeColor="text1"/>
          <w:sz w:val="22"/>
          <w:szCs w:val="22"/>
        </w:rPr>
        <w:t>4 hours of preparation</w:t>
      </w:r>
      <w:r w:rsidRPr="00BE5905">
        <w:rPr>
          <w:rFonts w:eastAsia="Baskerville Old Face"/>
          <w:color w:val="000000" w:themeColor="text1"/>
          <w:sz w:val="22"/>
          <w:szCs w:val="22"/>
        </w:rPr>
        <w:t xml:space="preserve"> outside of class includin</w:t>
      </w:r>
      <w:r w:rsidR="004F17C5" w:rsidRPr="00BE5905">
        <w:rPr>
          <w:rFonts w:eastAsia="Baskerville Old Face"/>
          <w:color w:val="000000" w:themeColor="text1"/>
          <w:sz w:val="22"/>
          <w:szCs w:val="22"/>
        </w:rPr>
        <w:t xml:space="preserve">g </w:t>
      </w:r>
      <w:r w:rsidRPr="00BE5905">
        <w:rPr>
          <w:rFonts w:eastAsia="Baskerville Old Face"/>
          <w:color w:val="000000" w:themeColor="text1"/>
          <w:sz w:val="22"/>
          <w:szCs w:val="22"/>
        </w:rPr>
        <w:t>reading the assigned materials</w:t>
      </w:r>
      <w:r w:rsidR="004F17C5" w:rsidRPr="00BE5905">
        <w:rPr>
          <w:rFonts w:eastAsia="Baskerville Old Face"/>
          <w:color w:val="000000" w:themeColor="text1"/>
          <w:sz w:val="22"/>
          <w:szCs w:val="22"/>
        </w:rPr>
        <w:t>, solving the quizzes</w:t>
      </w:r>
      <w:r w:rsidRPr="00BE5905">
        <w:rPr>
          <w:rFonts w:eastAsia="Baskerville Old Face"/>
          <w:color w:val="000000" w:themeColor="text1"/>
          <w:sz w:val="22"/>
          <w:szCs w:val="22"/>
        </w:rPr>
        <w:t xml:space="preserve">, and developing your final paper. </w:t>
      </w:r>
    </w:p>
    <w:p w14:paraId="6DEFDF7E" w14:textId="265DCC40" w:rsidR="001C0EA6" w:rsidRPr="00BE5905" w:rsidRDefault="001C0EA6" w:rsidP="00242088">
      <w:pPr>
        <w:rPr>
          <w:rFonts w:eastAsia="Baskerville Old Face"/>
          <w:color w:val="000000" w:themeColor="text1"/>
          <w:sz w:val="22"/>
          <w:szCs w:val="22"/>
        </w:rPr>
      </w:pPr>
    </w:p>
    <w:p w14:paraId="595E471D" w14:textId="77777777" w:rsidR="001C0EA6" w:rsidRPr="00BE5905" w:rsidRDefault="001C0EA6" w:rsidP="00BE5905">
      <w:pPr>
        <w:spacing w:after="240"/>
        <w:rPr>
          <w:b/>
          <w:color w:val="000000" w:themeColor="text1"/>
          <w:sz w:val="22"/>
          <w:szCs w:val="22"/>
          <w:u w:val="single"/>
        </w:rPr>
      </w:pPr>
      <w:r w:rsidRPr="00BE5905">
        <w:rPr>
          <w:b/>
          <w:color w:val="000000" w:themeColor="text1"/>
          <w:sz w:val="22"/>
          <w:szCs w:val="22"/>
          <w:u w:val="single"/>
        </w:rPr>
        <w:t xml:space="preserve">COURSE SCHEDULE OF TOPICS AND ASSIGNMENTS </w:t>
      </w:r>
    </w:p>
    <w:p w14:paraId="0587A2C9" w14:textId="09C33E17" w:rsidR="00B942A3" w:rsidRPr="00BE5905" w:rsidRDefault="00BE5905" w:rsidP="00BE5905">
      <w:pPr>
        <w:jc w:val="both"/>
        <w:rPr>
          <w:color w:val="000000" w:themeColor="text1"/>
          <w:sz w:val="22"/>
          <w:szCs w:val="22"/>
        </w:rPr>
      </w:pPr>
      <w:r w:rsidRPr="00BE5905">
        <w:rPr>
          <w:color w:val="000000" w:themeColor="text1"/>
          <w:sz w:val="22"/>
          <w:szCs w:val="22"/>
        </w:rPr>
        <w:t>This syllabus serves as a guide for the direction of the course. The following calendar provides a tentative schedule of topics for each class. The pace of the course may vary depending on student interest and the difficulty of each section and is subject to change. Any adjustments to the schedule will be announced in class and posted on Canvas. It is your responsibility to regularly check Canvas to stay updated on lecture schedules. If you have any questions or concerns, please contact the Professor.</w:t>
      </w:r>
    </w:p>
    <w:p w14:paraId="64C83100" w14:textId="77777777" w:rsidR="00BE5905" w:rsidRPr="00BE5905" w:rsidRDefault="00BE5905" w:rsidP="00BE5905">
      <w:pPr>
        <w:jc w:val="both"/>
        <w:rPr>
          <w:color w:val="000000" w:themeColor="text1"/>
          <w:sz w:val="22"/>
          <w:szCs w:val="22"/>
        </w:rPr>
      </w:pPr>
    </w:p>
    <w:tbl>
      <w:tblPr>
        <w:tblW w:w="137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8568"/>
        <w:gridCol w:w="4161"/>
      </w:tblGrid>
      <w:tr w:rsidR="00BE5905" w:rsidRPr="00BE5905" w14:paraId="3B79FBD1" w14:textId="77777777" w:rsidTr="00AB640A">
        <w:trPr>
          <w:gridAfter w:val="1"/>
          <w:wAfter w:w="4161" w:type="dxa"/>
        </w:trPr>
        <w:tc>
          <w:tcPr>
            <w:tcW w:w="9576" w:type="dxa"/>
            <w:gridSpan w:val="2"/>
          </w:tcPr>
          <w:p w14:paraId="5863E13D" w14:textId="77777777" w:rsidR="00B942A3" w:rsidRPr="00BE5905" w:rsidRDefault="00B942A3" w:rsidP="00D40CB5">
            <w:pPr>
              <w:rPr>
                <w:b/>
                <w:color w:val="000000" w:themeColor="text1"/>
                <w:sz w:val="22"/>
                <w:szCs w:val="22"/>
              </w:rPr>
            </w:pPr>
            <w:r w:rsidRPr="00BE5905">
              <w:rPr>
                <w:b/>
                <w:color w:val="000000" w:themeColor="text1"/>
                <w:sz w:val="22"/>
                <w:szCs w:val="22"/>
              </w:rPr>
              <w:t>PART 1:  INTRODUCTION</w:t>
            </w:r>
          </w:p>
          <w:p w14:paraId="0AC4D05B" w14:textId="77777777" w:rsidR="00B942A3" w:rsidRPr="00BE5905" w:rsidRDefault="00B942A3" w:rsidP="00D40CB5">
            <w:pPr>
              <w:rPr>
                <w:color w:val="000000" w:themeColor="text1"/>
                <w:sz w:val="22"/>
                <w:szCs w:val="22"/>
              </w:rPr>
            </w:pPr>
          </w:p>
        </w:tc>
      </w:tr>
      <w:tr w:rsidR="00BE5905" w:rsidRPr="00BE5905" w14:paraId="3D2E30A1" w14:textId="77777777" w:rsidTr="00AB640A">
        <w:trPr>
          <w:gridAfter w:val="1"/>
          <w:wAfter w:w="4161" w:type="dxa"/>
        </w:trPr>
        <w:tc>
          <w:tcPr>
            <w:tcW w:w="1008" w:type="dxa"/>
            <w:tcBorders>
              <w:right w:val="single" w:sz="4" w:space="0" w:color="000000"/>
            </w:tcBorders>
          </w:tcPr>
          <w:p w14:paraId="3FF44015" w14:textId="25F98818" w:rsidR="004C44DF" w:rsidRDefault="004C44DF" w:rsidP="00D40CB5">
            <w:pPr>
              <w:rPr>
                <w:color w:val="000000" w:themeColor="text1"/>
                <w:sz w:val="22"/>
                <w:szCs w:val="22"/>
              </w:rPr>
            </w:pPr>
            <w:r>
              <w:rPr>
                <w:color w:val="000000" w:themeColor="text1"/>
                <w:sz w:val="22"/>
                <w:szCs w:val="22"/>
              </w:rPr>
              <w:t>Class 1</w:t>
            </w:r>
          </w:p>
          <w:p w14:paraId="0B122C64" w14:textId="30FEF470" w:rsidR="00B942A3" w:rsidRPr="00BE5905" w:rsidRDefault="004F17C5" w:rsidP="00D40CB5">
            <w:pPr>
              <w:rPr>
                <w:color w:val="000000" w:themeColor="text1"/>
                <w:sz w:val="22"/>
                <w:szCs w:val="22"/>
              </w:rPr>
            </w:pPr>
            <w:r w:rsidRPr="00BE5905">
              <w:rPr>
                <w:color w:val="000000" w:themeColor="text1"/>
                <w:sz w:val="22"/>
                <w:szCs w:val="22"/>
              </w:rPr>
              <w:t>8</w:t>
            </w:r>
            <w:r w:rsidR="00B942A3" w:rsidRPr="00BE5905">
              <w:rPr>
                <w:color w:val="000000" w:themeColor="text1"/>
                <w:sz w:val="22"/>
                <w:szCs w:val="22"/>
              </w:rPr>
              <w:t>/</w:t>
            </w:r>
            <w:r w:rsidRPr="00BE5905">
              <w:rPr>
                <w:color w:val="000000" w:themeColor="text1"/>
                <w:sz w:val="22"/>
                <w:szCs w:val="22"/>
              </w:rPr>
              <w:t>32</w:t>
            </w:r>
          </w:p>
        </w:tc>
        <w:tc>
          <w:tcPr>
            <w:tcW w:w="8568" w:type="dxa"/>
            <w:tcBorders>
              <w:left w:val="single" w:sz="4" w:space="0" w:color="000000"/>
            </w:tcBorders>
          </w:tcPr>
          <w:p w14:paraId="1E2F390C" w14:textId="70E6D4B6" w:rsidR="00B942A3" w:rsidRPr="004C44DF" w:rsidRDefault="00B942A3" w:rsidP="004F17C5">
            <w:pPr>
              <w:textAlignment w:val="baseline"/>
              <w:rPr>
                <w:b/>
                <w:iCs/>
                <w:color w:val="000000" w:themeColor="text1"/>
                <w:sz w:val="22"/>
                <w:szCs w:val="22"/>
              </w:rPr>
            </w:pPr>
            <w:r w:rsidRPr="004C44DF">
              <w:rPr>
                <w:b/>
                <w:iCs/>
                <w:color w:val="000000" w:themeColor="text1"/>
                <w:sz w:val="22"/>
                <w:szCs w:val="22"/>
              </w:rPr>
              <w:t xml:space="preserve">Introduction &amp; Course Overview: </w:t>
            </w:r>
            <w:r w:rsidR="00951290" w:rsidRPr="004C44DF">
              <w:rPr>
                <w:b/>
                <w:iCs/>
                <w:color w:val="000000" w:themeColor="text1"/>
                <w:sz w:val="22"/>
                <w:szCs w:val="22"/>
              </w:rPr>
              <w:t xml:space="preserve">Introduction to the concepts of jurisdiction to tax, double taxation, double non-taxation. </w:t>
            </w:r>
            <w:r w:rsidR="004F17C5" w:rsidRPr="004C44DF">
              <w:rPr>
                <w:b/>
                <w:iCs/>
                <w:color w:val="000000" w:themeColor="text1"/>
                <w:sz w:val="22"/>
                <w:szCs w:val="22"/>
              </w:rPr>
              <w:t>History</w:t>
            </w:r>
            <w:r w:rsidR="00AB640A" w:rsidRPr="004C44DF">
              <w:rPr>
                <w:b/>
                <w:iCs/>
                <w:color w:val="000000" w:themeColor="text1"/>
                <w:sz w:val="22"/>
                <w:szCs w:val="22"/>
              </w:rPr>
              <w:t xml:space="preserve"> and </w:t>
            </w:r>
            <w:r w:rsidR="004F17C5" w:rsidRPr="004C44DF">
              <w:rPr>
                <w:b/>
                <w:iCs/>
                <w:color w:val="000000" w:themeColor="text1"/>
                <w:sz w:val="22"/>
                <w:szCs w:val="22"/>
              </w:rPr>
              <w:t>Model Tax Convention</w:t>
            </w:r>
            <w:r w:rsidR="00AB640A" w:rsidRPr="004C44DF">
              <w:rPr>
                <w:b/>
                <w:iCs/>
                <w:color w:val="000000" w:themeColor="text1"/>
                <w:sz w:val="22"/>
                <w:szCs w:val="22"/>
              </w:rPr>
              <w:t>s</w:t>
            </w:r>
          </w:p>
          <w:p w14:paraId="14AC513C" w14:textId="4CFDF828" w:rsidR="00B942A3" w:rsidRPr="00BE5905" w:rsidRDefault="00B942A3" w:rsidP="00D40CB5">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0A660778" w14:textId="1FF59ABA" w:rsidR="00AB640A" w:rsidRPr="00BE5905" w:rsidRDefault="00AB640A" w:rsidP="00AB640A">
            <w:pPr>
              <w:pStyle w:val="ListParagraph"/>
              <w:numPr>
                <w:ilvl w:val="0"/>
                <w:numId w:val="43"/>
              </w:numPr>
              <w:spacing w:after="160" w:line="278" w:lineRule="auto"/>
              <w:rPr>
                <w:color w:val="000000" w:themeColor="text1"/>
                <w:sz w:val="22"/>
                <w:szCs w:val="22"/>
                <w:lang w:val="en-GB"/>
              </w:rPr>
            </w:pPr>
            <w:r w:rsidRPr="00BE5905">
              <w:rPr>
                <w:color w:val="000000" w:themeColor="text1"/>
                <w:sz w:val="22"/>
                <w:szCs w:val="22"/>
                <w:lang w:val="en-GB"/>
              </w:rPr>
              <w:t>Skim 2017 OECD Model Convention and Commentaries – available through the OECD library database</w:t>
            </w:r>
          </w:p>
          <w:p w14:paraId="07394DC8" w14:textId="536FFDA1" w:rsidR="00AB640A" w:rsidRPr="00BE5905" w:rsidRDefault="00AB640A" w:rsidP="00AB640A">
            <w:pPr>
              <w:pStyle w:val="ListParagraph"/>
              <w:numPr>
                <w:ilvl w:val="0"/>
                <w:numId w:val="43"/>
              </w:numPr>
              <w:spacing w:after="160" w:line="278" w:lineRule="auto"/>
              <w:rPr>
                <w:color w:val="000000" w:themeColor="text1"/>
                <w:sz w:val="22"/>
                <w:szCs w:val="22"/>
                <w:lang w:val="en-GB"/>
              </w:rPr>
            </w:pPr>
            <w:r w:rsidRPr="00BE5905">
              <w:rPr>
                <w:color w:val="000000" w:themeColor="text1"/>
                <w:sz w:val="22"/>
                <w:szCs w:val="22"/>
                <w:lang w:val="en-GB"/>
              </w:rPr>
              <w:t>Skim 2016 United States Model Convention and the Treasury’s Technical Explanation – available on the web or through the Tax Analysts database.</w:t>
            </w:r>
          </w:p>
          <w:p w14:paraId="0FF4CB76" w14:textId="3D6C6D65" w:rsidR="00B942A3" w:rsidRPr="00BE5905" w:rsidRDefault="00AB640A" w:rsidP="00AB640A">
            <w:pPr>
              <w:pStyle w:val="ListParagraph"/>
              <w:numPr>
                <w:ilvl w:val="0"/>
                <w:numId w:val="43"/>
              </w:numPr>
              <w:spacing w:after="160" w:line="278" w:lineRule="auto"/>
              <w:rPr>
                <w:color w:val="000000" w:themeColor="text1"/>
                <w:sz w:val="22"/>
                <w:szCs w:val="22"/>
                <w:lang w:val="en-GB"/>
              </w:rPr>
            </w:pPr>
            <w:r w:rsidRPr="00BE5905">
              <w:rPr>
                <w:color w:val="000000" w:themeColor="text1"/>
                <w:sz w:val="22"/>
                <w:szCs w:val="22"/>
                <w:lang w:val="en-GB"/>
              </w:rPr>
              <w:t>Skim 2017 UN Model Convention and Commentaries – available on the web or through the Tax Analysts database.</w:t>
            </w:r>
          </w:p>
        </w:tc>
      </w:tr>
      <w:tr w:rsidR="00BE5905" w:rsidRPr="00BE5905" w14:paraId="434364B2" w14:textId="77777777" w:rsidTr="00AB640A">
        <w:trPr>
          <w:gridAfter w:val="1"/>
          <w:wAfter w:w="4161" w:type="dxa"/>
        </w:trPr>
        <w:tc>
          <w:tcPr>
            <w:tcW w:w="1008" w:type="dxa"/>
            <w:tcBorders>
              <w:right w:val="single" w:sz="4" w:space="0" w:color="000000"/>
            </w:tcBorders>
          </w:tcPr>
          <w:p w14:paraId="6F7573F1" w14:textId="43EB042A" w:rsidR="004F17C5" w:rsidRPr="00BE5905" w:rsidRDefault="004C44DF" w:rsidP="00D40CB5">
            <w:pPr>
              <w:rPr>
                <w:color w:val="000000" w:themeColor="text1"/>
                <w:sz w:val="22"/>
                <w:szCs w:val="22"/>
              </w:rPr>
            </w:pPr>
            <w:r>
              <w:rPr>
                <w:color w:val="000000" w:themeColor="text1"/>
                <w:sz w:val="22"/>
                <w:szCs w:val="22"/>
              </w:rPr>
              <w:t xml:space="preserve">Class </w:t>
            </w:r>
            <w:r w:rsidR="004F17C5" w:rsidRPr="00BE5905">
              <w:rPr>
                <w:color w:val="000000" w:themeColor="text1"/>
                <w:sz w:val="22"/>
                <w:szCs w:val="22"/>
              </w:rPr>
              <w:t>2</w:t>
            </w:r>
          </w:p>
          <w:p w14:paraId="1E9F1923" w14:textId="157F3977" w:rsidR="004F17C5" w:rsidRPr="00BE5905" w:rsidRDefault="004F17C5" w:rsidP="00D40CB5">
            <w:pPr>
              <w:rPr>
                <w:color w:val="000000" w:themeColor="text1"/>
                <w:sz w:val="22"/>
                <w:szCs w:val="22"/>
              </w:rPr>
            </w:pPr>
            <w:r w:rsidRPr="00BE5905">
              <w:rPr>
                <w:color w:val="000000" w:themeColor="text1"/>
                <w:sz w:val="22"/>
                <w:szCs w:val="22"/>
              </w:rPr>
              <w:t>8/30</w:t>
            </w:r>
          </w:p>
        </w:tc>
        <w:tc>
          <w:tcPr>
            <w:tcW w:w="8568" w:type="dxa"/>
            <w:tcBorders>
              <w:left w:val="single" w:sz="4" w:space="0" w:color="000000"/>
            </w:tcBorders>
          </w:tcPr>
          <w:p w14:paraId="0CE0EFCD" w14:textId="2A0B8C23" w:rsidR="004F17C5" w:rsidRPr="004C44DF" w:rsidRDefault="00347650" w:rsidP="004F17C5">
            <w:pPr>
              <w:textAlignment w:val="baseline"/>
              <w:rPr>
                <w:iCs/>
                <w:color w:val="000000" w:themeColor="text1"/>
                <w:sz w:val="22"/>
                <w:szCs w:val="22"/>
              </w:rPr>
            </w:pPr>
            <w:r w:rsidRPr="004C44DF">
              <w:rPr>
                <w:b/>
                <w:iCs/>
                <w:color w:val="000000" w:themeColor="text1"/>
                <w:sz w:val="22"/>
                <w:szCs w:val="22"/>
              </w:rPr>
              <w:t>Legal Status and Scope</w:t>
            </w:r>
            <w:r w:rsidR="00951290" w:rsidRPr="004C44DF">
              <w:rPr>
                <w:b/>
                <w:iCs/>
                <w:color w:val="000000" w:themeColor="text1"/>
                <w:sz w:val="22"/>
                <w:szCs w:val="22"/>
              </w:rPr>
              <w:t xml:space="preserve"> of Tax Treaties</w:t>
            </w:r>
            <w:r w:rsidR="0093509E" w:rsidRPr="004C44DF">
              <w:rPr>
                <w:b/>
                <w:iCs/>
                <w:color w:val="000000" w:themeColor="text1"/>
                <w:sz w:val="22"/>
                <w:szCs w:val="22"/>
              </w:rPr>
              <w:t xml:space="preserve">. </w:t>
            </w:r>
            <w:r w:rsidR="00453696" w:rsidRPr="004C44DF">
              <w:rPr>
                <w:b/>
                <w:iCs/>
                <w:color w:val="000000" w:themeColor="text1"/>
                <w:sz w:val="22"/>
                <w:szCs w:val="22"/>
              </w:rPr>
              <w:t>Negotiations, Termination, and Territorial Extension of a Tax Treaty</w:t>
            </w:r>
          </w:p>
          <w:p w14:paraId="2C5C3B5A" w14:textId="5E208FE0" w:rsidR="004F17C5" w:rsidRPr="00BE5905" w:rsidRDefault="004F17C5" w:rsidP="004F17C5">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7A563F73" w14:textId="2E248A67" w:rsidR="004F17C5" w:rsidRPr="00BE5905" w:rsidRDefault="001D6B7B" w:rsidP="004F17C5">
            <w:pPr>
              <w:numPr>
                <w:ilvl w:val="0"/>
                <w:numId w:val="36"/>
              </w:numPr>
              <w:rPr>
                <w:color w:val="000000" w:themeColor="text1"/>
                <w:sz w:val="22"/>
                <w:szCs w:val="22"/>
              </w:rPr>
            </w:pPr>
            <w:r w:rsidRPr="00BE5905">
              <w:rPr>
                <w:color w:val="000000" w:themeColor="text1"/>
                <w:sz w:val="22"/>
                <w:szCs w:val="22"/>
              </w:rPr>
              <w:t>Articles 1-4 of the OECD MC, US MC, and UN MC</w:t>
            </w:r>
            <w:r w:rsidR="0093509E" w:rsidRPr="00BE5905">
              <w:rPr>
                <w:color w:val="000000" w:themeColor="text1"/>
                <w:sz w:val="22"/>
                <w:szCs w:val="22"/>
              </w:rPr>
              <w:t xml:space="preserve">, and </w:t>
            </w:r>
            <w:r w:rsidR="00453696" w:rsidRPr="00BE5905">
              <w:rPr>
                <w:color w:val="000000" w:themeColor="text1"/>
                <w:sz w:val="22"/>
                <w:szCs w:val="22"/>
              </w:rPr>
              <w:t xml:space="preserve">skim </w:t>
            </w:r>
            <w:r w:rsidR="0093509E" w:rsidRPr="00BE5905">
              <w:rPr>
                <w:color w:val="000000" w:themeColor="text1"/>
                <w:sz w:val="22"/>
                <w:szCs w:val="22"/>
              </w:rPr>
              <w:t>related commentaries</w:t>
            </w:r>
          </w:p>
          <w:p w14:paraId="7FF8CE15" w14:textId="77777777" w:rsidR="00453696" w:rsidRPr="00BE5905" w:rsidRDefault="00453696" w:rsidP="004F17C5">
            <w:pPr>
              <w:numPr>
                <w:ilvl w:val="0"/>
                <w:numId w:val="36"/>
              </w:numPr>
              <w:rPr>
                <w:color w:val="000000" w:themeColor="text1"/>
                <w:sz w:val="22"/>
                <w:szCs w:val="22"/>
              </w:rPr>
            </w:pPr>
            <w:r w:rsidRPr="00BE5905">
              <w:rPr>
                <w:color w:val="000000" w:themeColor="text1"/>
                <w:sz w:val="22"/>
                <w:szCs w:val="22"/>
              </w:rPr>
              <w:t>Articles 30 to 32 of the OECD MC and UN MC, and skim related commentaries</w:t>
            </w:r>
          </w:p>
          <w:p w14:paraId="38639F9B" w14:textId="77777777" w:rsidR="00453696" w:rsidRPr="00BE5905" w:rsidRDefault="00453696" w:rsidP="004F17C5">
            <w:pPr>
              <w:numPr>
                <w:ilvl w:val="0"/>
                <w:numId w:val="36"/>
              </w:numPr>
              <w:rPr>
                <w:color w:val="000000" w:themeColor="text1"/>
                <w:sz w:val="22"/>
                <w:szCs w:val="22"/>
              </w:rPr>
            </w:pPr>
            <w:r w:rsidRPr="00BE5905">
              <w:rPr>
                <w:color w:val="000000" w:themeColor="text1"/>
                <w:sz w:val="22"/>
                <w:szCs w:val="22"/>
              </w:rPr>
              <w:t>Articles 29 and 30 of the US MC, and skim related commentaries</w:t>
            </w:r>
          </w:p>
          <w:p w14:paraId="58941055" w14:textId="5357B3AF" w:rsidR="00453696" w:rsidRPr="00BE5905" w:rsidRDefault="00453696" w:rsidP="00453696">
            <w:pPr>
              <w:rPr>
                <w:color w:val="000000" w:themeColor="text1"/>
                <w:sz w:val="22"/>
                <w:szCs w:val="22"/>
              </w:rPr>
            </w:pPr>
          </w:p>
        </w:tc>
      </w:tr>
      <w:tr w:rsidR="00BE5905" w:rsidRPr="00BE5905" w14:paraId="4929655B" w14:textId="77777777" w:rsidTr="00AB640A">
        <w:trPr>
          <w:gridAfter w:val="1"/>
          <w:wAfter w:w="4161" w:type="dxa"/>
        </w:trPr>
        <w:tc>
          <w:tcPr>
            <w:tcW w:w="1008" w:type="dxa"/>
            <w:tcBorders>
              <w:right w:val="single" w:sz="4" w:space="0" w:color="000000"/>
            </w:tcBorders>
          </w:tcPr>
          <w:p w14:paraId="551CDB42" w14:textId="7C5070F6" w:rsidR="004F17C5" w:rsidRPr="00BE5905" w:rsidRDefault="004C44DF" w:rsidP="00D40CB5">
            <w:pPr>
              <w:rPr>
                <w:color w:val="000000" w:themeColor="text1"/>
                <w:sz w:val="22"/>
                <w:szCs w:val="22"/>
              </w:rPr>
            </w:pPr>
            <w:r>
              <w:rPr>
                <w:color w:val="000000" w:themeColor="text1"/>
                <w:sz w:val="22"/>
                <w:szCs w:val="22"/>
              </w:rPr>
              <w:t xml:space="preserve">Class </w:t>
            </w:r>
            <w:r w:rsidR="004F17C5" w:rsidRPr="00BE5905">
              <w:rPr>
                <w:color w:val="000000" w:themeColor="text1"/>
                <w:sz w:val="22"/>
                <w:szCs w:val="22"/>
              </w:rPr>
              <w:t>3</w:t>
            </w:r>
          </w:p>
          <w:p w14:paraId="260C4666" w14:textId="07B3DA6E" w:rsidR="004F17C5" w:rsidRPr="00BE5905" w:rsidRDefault="00AB640A" w:rsidP="00D40CB5">
            <w:pPr>
              <w:rPr>
                <w:color w:val="000000" w:themeColor="text1"/>
                <w:sz w:val="22"/>
                <w:szCs w:val="22"/>
              </w:rPr>
            </w:pPr>
            <w:r w:rsidRPr="00BE5905">
              <w:rPr>
                <w:color w:val="000000" w:themeColor="text1"/>
                <w:sz w:val="22"/>
                <w:szCs w:val="22"/>
              </w:rPr>
              <w:t>9/6</w:t>
            </w:r>
          </w:p>
        </w:tc>
        <w:tc>
          <w:tcPr>
            <w:tcW w:w="8568" w:type="dxa"/>
            <w:tcBorders>
              <w:left w:val="single" w:sz="4" w:space="0" w:color="000000"/>
            </w:tcBorders>
          </w:tcPr>
          <w:p w14:paraId="76FF05D8" w14:textId="350A97C3" w:rsidR="00347650" w:rsidRPr="004C44DF" w:rsidRDefault="00347650" w:rsidP="00347650">
            <w:pPr>
              <w:textAlignment w:val="baseline"/>
              <w:rPr>
                <w:b/>
                <w:bCs/>
                <w:color w:val="000000" w:themeColor="text1"/>
                <w:sz w:val="22"/>
                <w:szCs w:val="22"/>
              </w:rPr>
            </w:pPr>
            <w:r w:rsidRPr="004C44DF">
              <w:rPr>
                <w:b/>
                <w:bCs/>
                <w:color w:val="000000" w:themeColor="text1"/>
                <w:sz w:val="22"/>
                <w:szCs w:val="22"/>
              </w:rPr>
              <w:t xml:space="preserve">Tax treaty interpretation </w:t>
            </w:r>
          </w:p>
          <w:p w14:paraId="19C847C5" w14:textId="77777777" w:rsidR="00951290" w:rsidRPr="00BE5905" w:rsidRDefault="00951290" w:rsidP="00951290">
            <w:pPr>
              <w:autoSpaceDE w:val="0"/>
              <w:autoSpaceDN w:val="0"/>
              <w:adjustRightInd w:val="0"/>
              <w:rPr>
                <w:b/>
                <w:color w:val="000000" w:themeColor="text1"/>
                <w:sz w:val="22"/>
                <w:szCs w:val="22"/>
              </w:rPr>
            </w:pPr>
            <w:r w:rsidRPr="00BE5905">
              <w:rPr>
                <w:i/>
                <w:iCs/>
                <w:color w:val="000000" w:themeColor="text1"/>
                <w:sz w:val="22"/>
                <w:szCs w:val="22"/>
              </w:rPr>
              <w:t>Required Readings:</w:t>
            </w:r>
            <w:r w:rsidRPr="00BE5905">
              <w:rPr>
                <w:b/>
                <w:bCs/>
                <w:i/>
                <w:iCs/>
                <w:color w:val="000000" w:themeColor="text1"/>
                <w:sz w:val="22"/>
                <w:szCs w:val="22"/>
              </w:rPr>
              <w:t> </w:t>
            </w:r>
            <w:r w:rsidRPr="00BE5905">
              <w:rPr>
                <w:color w:val="000000" w:themeColor="text1"/>
                <w:sz w:val="22"/>
                <w:szCs w:val="22"/>
              </w:rPr>
              <w:t>  </w:t>
            </w:r>
          </w:p>
          <w:p w14:paraId="3FF5862E" w14:textId="621607F5" w:rsidR="004F17C5" w:rsidRPr="00BE5905" w:rsidRDefault="00951290" w:rsidP="002A21D6">
            <w:pPr>
              <w:pStyle w:val="ListParagraph"/>
              <w:numPr>
                <w:ilvl w:val="0"/>
                <w:numId w:val="44"/>
              </w:numPr>
              <w:spacing w:after="160" w:line="278" w:lineRule="auto"/>
              <w:rPr>
                <w:color w:val="000000" w:themeColor="text1"/>
                <w:sz w:val="22"/>
                <w:szCs w:val="22"/>
                <w:lang w:val="en-GB"/>
              </w:rPr>
            </w:pPr>
            <w:r w:rsidRPr="00BE5905">
              <w:rPr>
                <w:color w:val="000000" w:themeColor="text1"/>
                <w:sz w:val="22"/>
                <w:szCs w:val="22"/>
                <w:lang w:val="en-GB"/>
              </w:rPr>
              <w:t>1969 Vienna Convention on the Law of Treatie</w:t>
            </w:r>
            <w:r w:rsidR="002A21D6" w:rsidRPr="00BE5905">
              <w:rPr>
                <w:color w:val="000000" w:themeColor="text1"/>
                <w:sz w:val="22"/>
                <w:szCs w:val="22"/>
                <w:lang w:val="en-GB"/>
              </w:rPr>
              <w:t>s</w:t>
            </w:r>
          </w:p>
        </w:tc>
      </w:tr>
      <w:tr w:rsidR="00BE5905" w:rsidRPr="00BE5905" w14:paraId="1D8D0B77" w14:textId="77777777" w:rsidTr="00A44F89">
        <w:trPr>
          <w:gridAfter w:val="1"/>
          <w:wAfter w:w="4161" w:type="dxa"/>
        </w:trPr>
        <w:tc>
          <w:tcPr>
            <w:tcW w:w="9576" w:type="dxa"/>
            <w:gridSpan w:val="2"/>
          </w:tcPr>
          <w:p w14:paraId="6BC15085" w14:textId="77777777" w:rsidR="00453696" w:rsidRPr="00BE5905" w:rsidRDefault="00453696" w:rsidP="00347650">
            <w:pPr>
              <w:textAlignment w:val="baseline"/>
              <w:rPr>
                <w:b/>
                <w:bCs/>
                <w:color w:val="000000" w:themeColor="text1"/>
                <w:sz w:val="22"/>
                <w:szCs w:val="22"/>
              </w:rPr>
            </w:pPr>
            <w:r w:rsidRPr="00BE5905">
              <w:rPr>
                <w:b/>
                <w:bCs/>
                <w:color w:val="000000" w:themeColor="text1"/>
                <w:sz w:val="22"/>
                <w:szCs w:val="22"/>
              </w:rPr>
              <w:t xml:space="preserve">PART 2: ALLOCATION RULES </w:t>
            </w:r>
          </w:p>
          <w:p w14:paraId="130763D1" w14:textId="4D02F9FB" w:rsidR="00453696" w:rsidRPr="00BE5905" w:rsidRDefault="00453696" w:rsidP="00347650">
            <w:pPr>
              <w:textAlignment w:val="baseline"/>
              <w:rPr>
                <w:b/>
                <w:bCs/>
                <w:color w:val="000000" w:themeColor="text1"/>
                <w:sz w:val="22"/>
                <w:szCs w:val="22"/>
              </w:rPr>
            </w:pPr>
          </w:p>
        </w:tc>
      </w:tr>
      <w:tr w:rsidR="00BE5905" w:rsidRPr="00BE5905" w14:paraId="128D0310" w14:textId="77777777" w:rsidTr="00AB640A">
        <w:trPr>
          <w:gridAfter w:val="1"/>
          <w:wAfter w:w="4161" w:type="dxa"/>
        </w:trPr>
        <w:tc>
          <w:tcPr>
            <w:tcW w:w="1008" w:type="dxa"/>
            <w:tcBorders>
              <w:right w:val="single" w:sz="4" w:space="0" w:color="000000"/>
            </w:tcBorders>
          </w:tcPr>
          <w:p w14:paraId="41BA8FCD" w14:textId="7D27D36A" w:rsidR="004F17C5" w:rsidRPr="00BE5905" w:rsidRDefault="004C44DF" w:rsidP="00D40CB5">
            <w:pPr>
              <w:rPr>
                <w:color w:val="000000" w:themeColor="text1"/>
                <w:sz w:val="22"/>
                <w:szCs w:val="22"/>
              </w:rPr>
            </w:pPr>
            <w:r>
              <w:rPr>
                <w:color w:val="000000" w:themeColor="text1"/>
                <w:sz w:val="22"/>
                <w:szCs w:val="22"/>
              </w:rPr>
              <w:t xml:space="preserve">Class </w:t>
            </w:r>
            <w:r w:rsidR="004F17C5" w:rsidRPr="00BE5905">
              <w:rPr>
                <w:color w:val="000000" w:themeColor="text1"/>
                <w:sz w:val="22"/>
                <w:szCs w:val="22"/>
              </w:rPr>
              <w:t>4</w:t>
            </w:r>
          </w:p>
          <w:p w14:paraId="19A1E564" w14:textId="44880460" w:rsidR="00AB640A" w:rsidRPr="00BE5905" w:rsidRDefault="00AB640A" w:rsidP="00D40CB5">
            <w:pPr>
              <w:rPr>
                <w:color w:val="000000" w:themeColor="text1"/>
                <w:sz w:val="22"/>
                <w:szCs w:val="22"/>
              </w:rPr>
            </w:pPr>
            <w:r w:rsidRPr="00BE5905">
              <w:rPr>
                <w:color w:val="000000" w:themeColor="text1"/>
                <w:sz w:val="22"/>
                <w:szCs w:val="22"/>
              </w:rPr>
              <w:t>9/13</w:t>
            </w:r>
          </w:p>
        </w:tc>
        <w:tc>
          <w:tcPr>
            <w:tcW w:w="8568" w:type="dxa"/>
            <w:tcBorders>
              <w:left w:val="single" w:sz="4" w:space="0" w:color="000000"/>
            </w:tcBorders>
          </w:tcPr>
          <w:p w14:paraId="4B3EDFDC" w14:textId="7BE67614" w:rsidR="00347650" w:rsidRPr="004C44DF" w:rsidRDefault="00347650" w:rsidP="00347650">
            <w:pPr>
              <w:textAlignment w:val="baseline"/>
              <w:rPr>
                <w:b/>
                <w:bCs/>
                <w:color w:val="000000" w:themeColor="text1"/>
                <w:sz w:val="22"/>
                <w:szCs w:val="22"/>
                <w:lang w:val="en-GB"/>
              </w:rPr>
            </w:pPr>
            <w:r w:rsidRPr="004C44DF">
              <w:rPr>
                <w:b/>
                <w:bCs/>
                <w:color w:val="000000" w:themeColor="text1"/>
                <w:sz w:val="22"/>
                <w:szCs w:val="22"/>
                <w:lang w:val="en-GB"/>
              </w:rPr>
              <w:t xml:space="preserve">Business </w:t>
            </w:r>
            <w:r w:rsidR="0093509E" w:rsidRPr="004C44DF">
              <w:rPr>
                <w:b/>
                <w:bCs/>
                <w:color w:val="000000" w:themeColor="text1"/>
                <w:sz w:val="22"/>
                <w:szCs w:val="22"/>
                <w:lang w:val="en-GB"/>
              </w:rPr>
              <w:t>Profits</w:t>
            </w:r>
            <w:r w:rsidRPr="004C44DF">
              <w:rPr>
                <w:b/>
                <w:bCs/>
                <w:color w:val="000000" w:themeColor="text1"/>
                <w:sz w:val="22"/>
                <w:szCs w:val="22"/>
                <w:lang w:val="en-GB"/>
              </w:rPr>
              <w:t xml:space="preserve">, </w:t>
            </w:r>
            <w:r w:rsidR="0093509E" w:rsidRPr="004C44DF">
              <w:rPr>
                <w:b/>
                <w:bCs/>
                <w:color w:val="000000" w:themeColor="text1"/>
                <w:sz w:val="22"/>
                <w:szCs w:val="22"/>
                <w:lang w:val="en-GB"/>
              </w:rPr>
              <w:t xml:space="preserve">Profits from </w:t>
            </w:r>
            <w:r w:rsidR="001D6B7B" w:rsidRPr="004C44DF">
              <w:rPr>
                <w:b/>
                <w:bCs/>
                <w:color w:val="000000" w:themeColor="text1"/>
                <w:sz w:val="22"/>
                <w:szCs w:val="22"/>
                <w:lang w:val="en-GB"/>
              </w:rPr>
              <w:t xml:space="preserve">Shipping and </w:t>
            </w:r>
            <w:r w:rsidR="0093509E" w:rsidRPr="004C44DF">
              <w:rPr>
                <w:b/>
                <w:bCs/>
                <w:color w:val="000000" w:themeColor="text1"/>
                <w:sz w:val="22"/>
                <w:szCs w:val="22"/>
                <w:lang w:val="en-GB"/>
              </w:rPr>
              <w:t>A</w:t>
            </w:r>
            <w:r w:rsidR="001D6B7B" w:rsidRPr="004C44DF">
              <w:rPr>
                <w:b/>
                <w:bCs/>
                <w:color w:val="000000" w:themeColor="text1"/>
                <w:sz w:val="22"/>
                <w:szCs w:val="22"/>
                <w:lang w:val="en-GB"/>
              </w:rPr>
              <w:t xml:space="preserve">ir </w:t>
            </w:r>
            <w:r w:rsidR="0093509E" w:rsidRPr="004C44DF">
              <w:rPr>
                <w:b/>
                <w:bCs/>
                <w:color w:val="000000" w:themeColor="text1"/>
                <w:sz w:val="22"/>
                <w:szCs w:val="22"/>
                <w:lang w:val="en-GB"/>
              </w:rPr>
              <w:t>T</w:t>
            </w:r>
            <w:r w:rsidR="001D6B7B" w:rsidRPr="004C44DF">
              <w:rPr>
                <w:b/>
                <w:bCs/>
                <w:color w:val="000000" w:themeColor="text1"/>
                <w:sz w:val="22"/>
                <w:szCs w:val="22"/>
                <w:lang w:val="en-GB"/>
              </w:rPr>
              <w:t>ransport</w:t>
            </w:r>
            <w:r w:rsidR="0093509E" w:rsidRPr="004C44DF">
              <w:rPr>
                <w:b/>
                <w:bCs/>
                <w:color w:val="000000" w:themeColor="text1"/>
                <w:sz w:val="22"/>
                <w:szCs w:val="22"/>
                <w:lang w:val="en-GB"/>
              </w:rPr>
              <w:t xml:space="preserve">, </w:t>
            </w:r>
            <w:r w:rsidRPr="004C44DF">
              <w:rPr>
                <w:b/>
                <w:bCs/>
                <w:color w:val="000000" w:themeColor="text1"/>
                <w:sz w:val="22"/>
                <w:szCs w:val="22"/>
                <w:lang w:val="en-GB"/>
              </w:rPr>
              <w:t>Permanent Establishment</w:t>
            </w:r>
            <w:r w:rsidR="0093509E" w:rsidRPr="004C44DF">
              <w:rPr>
                <w:b/>
                <w:bCs/>
                <w:color w:val="000000" w:themeColor="text1"/>
                <w:sz w:val="22"/>
                <w:szCs w:val="22"/>
                <w:lang w:val="en-GB"/>
              </w:rPr>
              <w:t>, and Transfer Pricing</w:t>
            </w:r>
          </w:p>
          <w:p w14:paraId="6919CD58" w14:textId="73CE6CB4" w:rsidR="002A21D6" w:rsidRPr="00BE5905" w:rsidRDefault="002A21D6" w:rsidP="002A21D6">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2E44BB9E" w14:textId="77777777" w:rsidR="00453696" w:rsidRPr="00BE5905" w:rsidRDefault="002A21D6" w:rsidP="00453696">
            <w:pPr>
              <w:pStyle w:val="ListParagraph"/>
              <w:numPr>
                <w:ilvl w:val="0"/>
                <w:numId w:val="44"/>
              </w:numPr>
              <w:textAlignment w:val="baseline"/>
              <w:rPr>
                <w:b/>
                <w:bCs/>
                <w:i/>
                <w:iCs/>
                <w:color w:val="000000" w:themeColor="text1"/>
                <w:sz w:val="22"/>
                <w:szCs w:val="22"/>
              </w:rPr>
            </w:pPr>
            <w:r w:rsidRPr="00BE5905">
              <w:rPr>
                <w:color w:val="000000" w:themeColor="text1"/>
                <w:sz w:val="22"/>
                <w:szCs w:val="22"/>
              </w:rPr>
              <w:lastRenderedPageBreak/>
              <w:t>Articles 5</w:t>
            </w:r>
            <w:r w:rsidR="0093509E" w:rsidRPr="00BE5905">
              <w:rPr>
                <w:color w:val="000000" w:themeColor="text1"/>
                <w:sz w:val="22"/>
                <w:szCs w:val="22"/>
              </w:rPr>
              <w:t xml:space="preserve">, </w:t>
            </w:r>
            <w:r w:rsidRPr="00BE5905">
              <w:rPr>
                <w:color w:val="000000" w:themeColor="text1"/>
                <w:sz w:val="22"/>
                <w:szCs w:val="22"/>
              </w:rPr>
              <w:t>7</w:t>
            </w:r>
            <w:r w:rsidR="0093509E" w:rsidRPr="00BE5905">
              <w:rPr>
                <w:color w:val="000000" w:themeColor="text1"/>
                <w:sz w:val="22"/>
                <w:szCs w:val="22"/>
              </w:rPr>
              <w:t>, 8 and 9</w:t>
            </w:r>
            <w:r w:rsidRPr="00BE5905">
              <w:rPr>
                <w:color w:val="000000" w:themeColor="text1"/>
                <w:sz w:val="22"/>
                <w:szCs w:val="22"/>
              </w:rPr>
              <w:t xml:space="preserve"> of the OECD MC, UN MC, and US MC</w:t>
            </w:r>
            <w:r w:rsidR="0093509E" w:rsidRPr="00BE5905">
              <w:rPr>
                <w:color w:val="000000" w:themeColor="text1"/>
                <w:sz w:val="22"/>
                <w:szCs w:val="22"/>
              </w:rPr>
              <w:t>,</w:t>
            </w:r>
            <w:r w:rsidRPr="00BE5905">
              <w:rPr>
                <w:color w:val="000000" w:themeColor="text1"/>
                <w:sz w:val="22"/>
                <w:szCs w:val="22"/>
              </w:rPr>
              <w:t xml:space="preserve"> </w:t>
            </w:r>
            <w:r w:rsidR="00453696" w:rsidRPr="00BE5905">
              <w:rPr>
                <w:color w:val="000000" w:themeColor="text1"/>
                <w:sz w:val="22"/>
                <w:szCs w:val="22"/>
              </w:rPr>
              <w:t xml:space="preserve">and skim related commentaries </w:t>
            </w:r>
          </w:p>
          <w:p w14:paraId="72E9E898" w14:textId="004C573B" w:rsidR="00453696" w:rsidRPr="00BE5905" w:rsidRDefault="00453696" w:rsidP="00453696">
            <w:pPr>
              <w:textAlignment w:val="baseline"/>
              <w:rPr>
                <w:b/>
                <w:bCs/>
                <w:i/>
                <w:iCs/>
                <w:color w:val="000000" w:themeColor="text1"/>
                <w:sz w:val="22"/>
                <w:szCs w:val="22"/>
              </w:rPr>
            </w:pPr>
          </w:p>
        </w:tc>
      </w:tr>
      <w:tr w:rsidR="00BE5905" w:rsidRPr="00BE5905" w14:paraId="56DD704E" w14:textId="77777777" w:rsidTr="00AB640A">
        <w:trPr>
          <w:gridAfter w:val="1"/>
          <w:wAfter w:w="4161" w:type="dxa"/>
        </w:trPr>
        <w:tc>
          <w:tcPr>
            <w:tcW w:w="1008" w:type="dxa"/>
            <w:tcBorders>
              <w:right w:val="single" w:sz="4" w:space="0" w:color="000000"/>
            </w:tcBorders>
          </w:tcPr>
          <w:p w14:paraId="34721121" w14:textId="55328552" w:rsidR="004F17C5" w:rsidRPr="00BE5905" w:rsidRDefault="004C44DF" w:rsidP="00D40CB5">
            <w:pPr>
              <w:rPr>
                <w:color w:val="000000" w:themeColor="text1"/>
                <w:sz w:val="22"/>
                <w:szCs w:val="22"/>
              </w:rPr>
            </w:pPr>
            <w:r>
              <w:rPr>
                <w:color w:val="000000" w:themeColor="text1"/>
                <w:sz w:val="22"/>
                <w:szCs w:val="22"/>
              </w:rPr>
              <w:lastRenderedPageBreak/>
              <w:t xml:space="preserve">Class </w:t>
            </w:r>
            <w:r w:rsidR="004F17C5" w:rsidRPr="00BE5905">
              <w:rPr>
                <w:color w:val="000000" w:themeColor="text1"/>
                <w:sz w:val="22"/>
                <w:szCs w:val="22"/>
              </w:rPr>
              <w:t>5</w:t>
            </w:r>
          </w:p>
          <w:p w14:paraId="048789FD" w14:textId="78E3EF92" w:rsidR="00AB640A" w:rsidRPr="00BE5905" w:rsidRDefault="00AB640A" w:rsidP="00D40CB5">
            <w:pPr>
              <w:rPr>
                <w:color w:val="000000" w:themeColor="text1"/>
                <w:sz w:val="22"/>
                <w:szCs w:val="22"/>
              </w:rPr>
            </w:pPr>
            <w:r w:rsidRPr="00BE5905">
              <w:rPr>
                <w:color w:val="000000" w:themeColor="text1"/>
                <w:sz w:val="22"/>
                <w:szCs w:val="22"/>
              </w:rPr>
              <w:t>9/20</w:t>
            </w:r>
          </w:p>
        </w:tc>
        <w:tc>
          <w:tcPr>
            <w:tcW w:w="8568" w:type="dxa"/>
            <w:tcBorders>
              <w:left w:val="single" w:sz="4" w:space="0" w:color="000000"/>
            </w:tcBorders>
          </w:tcPr>
          <w:p w14:paraId="461ECA45" w14:textId="4460B2CB" w:rsidR="00347650" w:rsidRPr="004C44DF" w:rsidRDefault="0093509E" w:rsidP="00347650">
            <w:pPr>
              <w:textAlignment w:val="baseline"/>
              <w:rPr>
                <w:b/>
                <w:bCs/>
                <w:color w:val="000000" w:themeColor="text1"/>
                <w:sz w:val="22"/>
                <w:szCs w:val="22"/>
                <w:lang w:val="en-GB"/>
              </w:rPr>
            </w:pPr>
            <w:r w:rsidRPr="004C44DF">
              <w:rPr>
                <w:b/>
                <w:bCs/>
                <w:color w:val="000000" w:themeColor="text1"/>
                <w:sz w:val="22"/>
                <w:szCs w:val="22"/>
                <w:lang w:val="en-GB"/>
              </w:rPr>
              <w:t>Business Profits, Profits from Shipping and Air Transport, Permanent Establishment, and Transfer Pricing (Continue)</w:t>
            </w:r>
          </w:p>
          <w:p w14:paraId="2FDBEDB1" w14:textId="11A89565"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5357DB3D" w14:textId="77777777" w:rsidR="002A21D6" w:rsidRPr="00BE5905" w:rsidRDefault="0093509E" w:rsidP="004F17C5">
            <w:pPr>
              <w:pStyle w:val="ListParagraph"/>
              <w:numPr>
                <w:ilvl w:val="0"/>
                <w:numId w:val="44"/>
              </w:numPr>
              <w:textAlignment w:val="baseline"/>
              <w:rPr>
                <w:color w:val="000000" w:themeColor="text1"/>
                <w:sz w:val="22"/>
                <w:szCs w:val="22"/>
              </w:rPr>
            </w:pPr>
            <w:r w:rsidRPr="00BE5905">
              <w:rPr>
                <w:color w:val="000000" w:themeColor="text1"/>
                <w:sz w:val="22"/>
                <w:szCs w:val="22"/>
              </w:rPr>
              <w:t xml:space="preserve">Articles 5, 7, 8 and 9 of the OECD MC, UN MC, and US MC, </w:t>
            </w:r>
            <w:r w:rsidR="00453696" w:rsidRPr="00BE5905">
              <w:rPr>
                <w:color w:val="000000" w:themeColor="text1"/>
                <w:sz w:val="22"/>
                <w:szCs w:val="22"/>
              </w:rPr>
              <w:t>and skim related commentaries</w:t>
            </w:r>
          </w:p>
          <w:p w14:paraId="5EC56C6D" w14:textId="655B4223" w:rsidR="00453696" w:rsidRPr="00BE5905" w:rsidRDefault="00453696" w:rsidP="00453696">
            <w:pPr>
              <w:textAlignment w:val="baseline"/>
              <w:rPr>
                <w:color w:val="000000" w:themeColor="text1"/>
                <w:sz w:val="22"/>
                <w:szCs w:val="22"/>
              </w:rPr>
            </w:pPr>
          </w:p>
        </w:tc>
      </w:tr>
      <w:tr w:rsidR="00BE5905" w:rsidRPr="00BE5905" w14:paraId="6032504C" w14:textId="77777777" w:rsidTr="00AB640A">
        <w:trPr>
          <w:gridAfter w:val="1"/>
          <w:wAfter w:w="4161" w:type="dxa"/>
        </w:trPr>
        <w:tc>
          <w:tcPr>
            <w:tcW w:w="1008" w:type="dxa"/>
            <w:tcBorders>
              <w:right w:val="single" w:sz="4" w:space="0" w:color="000000"/>
            </w:tcBorders>
          </w:tcPr>
          <w:p w14:paraId="27EA9C30" w14:textId="2198D00D" w:rsidR="004F17C5" w:rsidRPr="00BE5905" w:rsidRDefault="004C44DF" w:rsidP="00D40CB5">
            <w:pPr>
              <w:rPr>
                <w:color w:val="000000" w:themeColor="text1"/>
                <w:sz w:val="22"/>
                <w:szCs w:val="22"/>
              </w:rPr>
            </w:pPr>
            <w:r>
              <w:rPr>
                <w:color w:val="000000" w:themeColor="text1"/>
                <w:sz w:val="22"/>
                <w:szCs w:val="22"/>
              </w:rPr>
              <w:t xml:space="preserve">Class </w:t>
            </w:r>
            <w:r w:rsidR="004F17C5" w:rsidRPr="00BE5905">
              <w:rPr>
                <w:color w:val="000000" w:themeColor="text1"/>
                <w:sz w:val="22"/>
                <w:szCs w:val="22"/>
              </w:rPr>
              <w:t>6</w:t>
            </w:r>
          </w:p>
          <w:p w14:paraId="7629C41E" w14:textId="600B545F" w:rsidR="00AB640A" w:rsidRPr="00BE5905" w:rsidRDefault="00AB640A" w:rsidP="00D40CB5">
            <w:pPr>
              <w:rPr>
                <w:color w:val="000000" w:themeColor="text1"/>
                <w:sz w:val="22"/>
                <w:szCs w:val="22"/>
              </w:rPr>
            </w:pPr>
            <w:r w:rsidRPr="00BE5905">
              <w:rPr>
                <w:color w:val="000000" w:themeColor="text1"/>
                <w:sz w:val="22"/>
                <w:szCs w:val="22"/>
              </w:rPr>
              <w:t>9/27</w:t>
            </w:r>
          </w:p>
        </w:tc>
        <w:tc>
          <w:tcPr>
            <w:tcW w:w="8568" w:type="dxa"/>
            <w:tcBorders>
              <w:left w:val="single" w:sz="4" w:space="0" w:color="000000"/>
            </w:tcBorders>
          </w:tcPr>
          <w:p w14:paraId="77DB73A1" w14:textId="0E317E5F" w:rsidR="00347650" w:rsidRPr="004C44DF" w:rsidRDefault="00347650" w:rsidP="00347650">
            <w:pPr>
              <w:textAlignment w:val="baseline"/>
              <w:rPr>
                <w:b/>
                <w:bCs/>
                <w:color w:val="000000" w:themeColor="text1"/>
                <w:sz w:val="22"/>
                <w:szCs w:val="22"/>
                <w:lang w:val="en-GB"/>
              </w:rPr>
            </w:pPr>
            <w:r w:rsidRPr="004C44DF">
              <w:rPr>
                <w:b/>
                <w:bCs/>
                <w:color w:val="000000" w:themeColor="text1"/>
                <w:sz w:val="22"/>
                <w:szCs w:val="22"/>
                <w:lang w:val="en-GB"/>
              </w:rPr>
              <w:t>Dividends</w:t>
            </w:r>
            <w:r w:rsidR="002A21D6" w:rsidRPr="004C44DF">
              <w:rPr>
                <w:b/>
                <w:bCs/>
                <w:color w:val="000000" w:themeColor="text1"/>
                <w:sz w:val="22"/>
                <w:szCs w:val="22"/>
                <w:lang w:val="en-GB"/>
              </w:rPr>
              <w:t xml:space="preserve"> and</w:t>
            </w:r>
            <w:r w:rsidRPr="004C44DF">
              <w:rPr>
                <w:b/>
                <w:bCs/>
                <w:color w:val="000000" w:themeColor="text1"/>
                <w:sz w:val="22"/>
                <w:szCs w:val="22"/>
                <w:lang w:val="en-GB"/>
              </w:rPr>
              <w:t xml:space="preserve"> Interest</w:t>
            </w:r>
            <w:r w:rsidR="002A21D6" w:rsidRPr="004C44DF">
              <w:rPr>
                <w:b/>
                <w:bCs/>
                <w:color w:val="000000" w:themeColor="text1"/>
                <w:sz w:val="22"/>
                <w:szCs w:val="22"/>
                <w:lang w:val="en-GB"/>
              </w:rPr>
              <w:t xml:space="preserve"> Income</w:t>
            </w:r>
          </w:p>
          <w:p w14:paraId="17A4D804" w14:textId="554C6375"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71AFE855" w14:textId="26AA2E04" w:rsidR="002A21D6" w:rsidRPr="00BE5905" w:rsidRDefault="0045369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 xml:space="preserve">Read </w:t>
            </w:r>
            <w:r w:rsidR="002A21D6" w:rsidRPr="00BE5905">
              <w:rPr>
                <w:color w:val="000000" w:themeColor="text1"/>
                <w:sz w:val="22"/>
                <w:szCs w:val="22"/>
              </w:rPr>
              <w:t xml:space="preserve">Articles </w:t>
            </w:r>
            <w:r w:rsidR="0093509E" w:rsidRPr="00BE5905">
              <w:rPr>
                <w:color w:val="000000" w:themeColor="text1"/>
                <w:sz w:val="22"/>
                <w:szCs w:val="22"/>
              </w:rPr>
              <w:t>10 and 11</w:t>
            </w:r>
            <w:r w:rsidR="002A21D6" w:rsidRPr="00BE5905">
              <w:rPr>
                <w:color w:val="000000" w:themeColor="text1"/>
                <w:sz w:val="22"/>
                <w:szCs w:val="22"/>
              </w:rPr>
              <w:t xml:space="preserve"> of the OECD MC, UN MC, and US MC </w:t>
            </w:r>
            <w:r w:rsidRPr="00BE5905">
              <w:rPr>
                <w:color w:val="000000" w:themeColor="text1"/>
                <w:sz w:val="22"/>
                <w:szCs w:val="22"/>
              </w:rPr>
              <w:t xml:space="preserve">and skim related commentaries </w:t>
            </w:r>
          </w:p>
          <w:p w14:paraId="3B55A89D" w14:textId="77777777" w:rsidR="004F17C5" w:rsidRPr="00BE5905" w:rsidRDefault="004F17C5" w:rsidP="004F17C5">
            <w:pPr>
              <w:textAlignment w:val="baseline"/>
              <w:rPr>
                <w:b/>
                <w:bCs/>
                <w:i/>
                <w:iCs/>
                <w:color w:val="000000" w:themeColor="text1"/>
                <w:sz w:val="22"/>
                <w:szCs w:val="22"/>
              </w:rPr>
            </w:pPr>
          </w:p>
        </w:tc>
      </w:tr>
      <w:tr w:rsidR="00BE5905" w:rsidRPr="00BE5905" w14:paraId="4FBF1375" w14:textId="77777777" w:rsidTr="00AB640A">
        <w:trPr>
          <w:gridAfter w:val="1"/>
          <w:wAfter w:w="4161" w:type="dxa"/>
        </w:trPr>
        <w:tc>
          <w:tcPr>
            <w:tcW w:w="1008" w:type="dxa"/>
            <w:tcBorders>
              <w:right w:val="single" w:sz="4" w:space="0" w:color="000000"/>
            </w:tcBorders>
          </w:tcPr>
          <w:p w14:paraId="6E82594F" w14:textId="07AE300E" w:rsidR="004F17C5" w:rsidRPr="00BE5905" w:rsidRDefault="004C44DF" w:rsidP="00D40CB5">
            <w:pPr>
              <w:rPr>
                <w:color w:val="000000" w:themeColor="text1"/>
                <w:sz w:val="22"/>
                <w:szCs w:val="22"/>
              </w:rPr>
            </w:pPr>
            <w:r>
              <w:rPr>
                <w:color w:val="000000" w:themeColor="text1"/>
                <w:sz w:val="22"/>
                <w:szCs w:val="22"/>
              </w:rPr>
              <w:t xml:space="preserve">Class </w:t>
            </w:r>
            <w:r w:rsidR="004F17C5" w:rsidRPr="00BE5905">
              <w:rPr>
                <w:color w:val="000000" w:themeColor="text1"/>
                <w:sz w:val="22"/>
                <w:szCs w:val="22"/>
              </w:rPr>
              <w:t>7</w:t>
            </w:r>
          </w:p>
          <w:p w14:paraId="7F9A1C8A" w14:textId="754A49F5" w:rsidR="00AB640A" w:rsidRPr="00BE5905" w:rsidRDefault="00AB640A" w:rsidP="00D40CB5">
            <w:pPr>
              <w:rPr>
                <w:color w:val="000000" w:themeColor="text1"/>
                <w:sz w:val="22"/>
                <w:szCs w:val="22"/>
              </w:rPr>
            </w:pPr>
            <w:r w:rsidRPr="00BE5905">
              <w:rPr>
                <w:color w:val="000000" w:themeColor="text1"/>
                <w:sz w:val="22"/>
                <w:szCs w:val="22"/>
              </w:rPr>
              <w:t>10/4</w:t>
            </w:r>
          </w:p>
        </w:tc>
        <w:tc>
          <w:tcPr>
            <w:tcW w:w="8568" w:type="dxa"/>
            <w:tcBorders>
              <w:left w:val="single" w:sz="4" w:space="0" w:color="000000"/>
            </w:tcBorders>
          </w:tcPr>
          <w:p w14:paraId="5B4896AB" w14:textId="40763A2A" w:rsidR="004F17C5" w:rsidRPr="004C44DF" w:rsidRDefault="002A21D6" w:rsidP="00347650">
            <w:pPr>
              <w:textAlignment w:val="baseline"/>
              <w:rPr>
                <w:b/>
                <w:bCs/>
                <w:color w:val="000000" w:themeColor="text1"/>
                <w:sz w:val="22"/>
                <w:szCs w:val="22"/>
                <w:lang w:val="en-GB"/>
              </w:rPr>
            </w:pPr>
            <w:r w:rsidRPr="004C44DF">
              <w:rPr>
                <w:b/>
                <w:bCs/>
                <w:color w:val="000000" w:themeColor="text1"/>
                <w:sz w:val="22"/>
                <w:szCs w:val="22"/>
                <w:lang w:val="en-GB"/>
              </w:rPr>
              <w:t>Royalties / Digital and Space Economy</w:t>
            </w:r>
          </w:p>
          <w:p w14:paraId="3566B81F" w14:textId="12ADAA2D"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0AC917A9" w14:textId="3A14F3CE" w:rsidR="002A21D6" w:rsidRPr="00BE5905" w:rsidRDefault="002A21D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 xml:space="preserve">Article </w:t>
            </w:r>
            <w:r w:rsidR="0093509E" w:rsidRPr="00BE5905">
              <w:rPr>
                <w:color w:val="000000" w:themeColor="text1"/>
                <w:sz w:val="22"/>
                <w:szCs w:val="22"/>
              </w:rPr>
              <w:t>12</w:t>
            </w:r>
            <w:r w:rsidRPr="00BE5905">
              <w:rPr>
                <w:color w:val="000000" w:themeColor="text1"/>
                <w:sz w:val="22"/>
                <w:szCs w:val="22"/>
              </w:rPr>
              <w:t xml:space="preserve"> of the OECD MC, UN MC, and US MC </w:t>
            </w:r>
            <w:r w:rsidR="00453696" w:rsidRPr="00BE5905">
              <w:rPr>
                <w:color w:val="000000" w:themeColor="text1"/>
                <w:sz w:val="22"/>
                <w:szCs w:val="22"/>
              </w:rPr>
              <w:t>and skim related commentaries</w:t>
            </w:r>
          </w:p>
          <w:p w14:paraId="5645D311" w14:textId="258727EA" w:rsidR="002A21D6" w:rsidRPr="00BE5905" w:rsidRDefault="002A21D6" w:rsidP="00347650">
            <w:pPr>
              <w:textAlignment w:val="baseline"/>
              <w:rPr>
                <w:b/>
                <w:bCs/>
                <w:i/>
                <w:iCs/>
                <w:color w:val="000000" w:themeColor="text1"/>
                <w:sz w:val="22"/>
                <w:szCs w:val="22"/>
              </w:rPr>
            </w:pPr>
          </w:p>
        </w:tc>
      </w:tr>
      <w:tr w:rsidR="00BE5905" w:rsidRPr="00BE5905" w14:paraId="7F676B1E" w14:textId="77777777" w:rsidTr="00AB640A">
        <w:trPr>
          <w:gridAfter w:val="1"/>
          <w:wAfter w:w="4161" w:type="dxa"/>
        </w:trPr>
        <w:tc>
          <w:tcPr>
            <w:tcW w:w="1008" w:type="dxa"/>
            <w:tcBorders>
              <w:right w:val="single" w:sz="4" w:space="0" w:color="000000"/>
            </w:tcBorders>
          </w:tcPr>
          <w:p w14:paraId="432D72EF" w14:textId="7685D7C6" w:rsidR="004F17C5" w:rsidRPr="00BE5905" w:rsidRDefault="004C44DF" w:rsidP="00D40CB5">
            <w:pPr>
              <w:rPr>
                <w:color w:val="000000" w:themeColor="text1"/>
                <w:sz w:val="22"/>
                <w:szCs w:val="22"/>
              </w:rPr>
            </w:pPr>
            <w:r>
              <w:rPr>
                <w:color w:val="000000" w:themeColor="text1"/>
                <w:sz w:val="22"/>
                <w:szCs w:val="22"/>
              </w:rPr>
              <w:t xml:space="preserve">Class </w:t>
            </w:r>
            <w:r w:rsidR="004F17C5" w:rsidRPr="00BE5905">
              <w:rPr>
                <w:color w:val="000000" w:themeColor="text1"/>
                <w:sz w:val="22"/>
                <w:szCs w:val="22"/>
              </w:rPr>
              <w:t>8</w:t>
            </w:r>
          </w:p>
          <w:p w14:paraId="5615C491" w14:textId="472DB4A2" w:rsidR="00AB640A" w:rsidRPr="00BE5905" w:rsidRDefault="00AB640A" w:rsidP="00D40CB5">
            <w:pPr>
              <w:rPr>
                <w:color w:val="000000" w:themeColor="text1"/>
                <w:sz w:val="22"/>
                <w:szCs w:val="22"/>
              </w:rPr>
            </w:pPr>
            <w:r w:rsidRPr="00BE5905">
              <w:rPr>
                <w:color w:val="000000" w:themeColor="text1"/>
                <w:sz w:val="22"/>
                <w:szCs w:val="22"/>
              </w:rPr>
              <w:t>10/11</w:t>
            </w:r>
          </w:p>
        </w:tc>
        <w:tc>
          <w:tcPr>
            <w:tcW w:w="8568" w:type="dxa"/>
            <w:tcBorders>
              <w:left w:val="single" w:sz="4" w:space="0" w:color="000000"/>
            </w:tcBorders>
          </w:tcPr>
          <w:p w14:paraId="2E5C5DED" w14:textId="12A23620" w:rsidR="004F17C5" w:rsidRPr="004C44DF" w:rsidRDefault="002A21D6" w:rsidP="004F17C5">
            <w:pPr>
              <w:textAlignment w:val="baseline"/>
              <w:rPr>
                <w:b/>
                <w:bCs/>
                <w:color w:val="000000" w:themeColor="text1"/>
                <w:sz w:val="22"/>
                <w:szCs w:val="22"/>
                <w:lang w:val="en-GB"/>
              </w:rPr>
            </w:pPr>
            <w:r w:rsidRPr="004C44DF">
              <w:rPr>
                <w:b/>
                <w:bCs/>
                <w:color w:val="000000" w:themeColor="text1"/>
                <w:sz w:val="22"/>
                <w:szCs w:val="22"/>
                <w:lang w:val="en-GB"/>
              </w:rPr>
              <w:t>Employment Income</w:t>
            </w:r>
            <w:r w:rsidR="0093509E" w:rsidRPr="004C44DF">
              <w:rPr>
                <w:b/>
                <w:bCs/>
                <w:color w:val="000000" w:themeColor="text1"/>
                <w:sz w:val="22"/>
                <w:szCs w:val="22"/>
                <w:lang w:val="en-GB"/>
              </w:rPr>
              <w:t xml:space="preserve"> and Students Income</w:t>
            </w:r>
          </w:p>
          <w:p w14:paraId="651F05B4" w14:textId="6D4C4AAA"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288C0A8A" w14:textId="5682DDE6" w:rsidR="002A21D6" w:rsidRPr="00BE5905" w:rsidRDefault="002A21D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 xml:space="preserve">Articles </w:t>
            </w:r>
            <w:r w:rsidR="0093509E" w:rsidRPr="00BE5905">
              <w:rPr>
                <w:color w:val="000000" w:themeColor="text1"/>
                <w:sz w:val="22"/>
                <w:szCs w:val="22"/>
              </w:rPr>
              <w:t xml:space="preserve">15 to 20 of </w:t>
            </w:r>
            <w:r w:rsidRPr="00BE5905">
              <w:rPr>
                <w:color w:val="000000" w:themeColor="text1"/>
                <w:sz w:val="22"/>
                <w:szCs w:val="22"/>
              </w:rPr>
              <w:t>the OECD MC</w:t>
            </w:r>
            <w:r w:rsidR="00453696" w:rsidRPr="00BE5905">
              <w:rPr>
                <w:color w:val="000000" w:themeColor="text1"/>
                <w:sz w:val="22"/>
                <w:szCs w:val="22"/>
              </w:rPr>
              <w:t xml:space="preserve"> and</w:t>
            </w:r>
            <w:r w:rsidRPr="00BE5905">
              <w:rPr>
                <w:color w:val="000000" w:themeColor="text1"/>
                <w:sz w:val="22"/>
                <w:szCs w:val="22"/>
              </w:rPr>
              <w:t xml:space="preserve"> UN MC, </w:t>
            </w:r>
            <w:r w:rsidR="00453696" w:rsidRPr="00BE5905">
              <w:rPr>
                <w:color w:val="000000" w:themeColor="text1"/>
                <w:sz w:val="22"/>
                <w:szCs w:val="22"/>
              </w:rPr>
              <w:t>and skim related commentaries</w:t>
            </w:r>
          </w:p>
          <w:p w14:paraId="06D1B7CE" w14:textId="6E1E27A7" w:rsidR="00453696" w:rsidRPr="00BE5905" w:rsidRDefault="0045369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Articles 14 to 20 of the US MC, and skim related commentaries</w:t>
            </w:r>
          </w:p>
          <w:p w14:paraId="1C22D58E" w14:textId="3C110B7B" w:rsidR="002A21D6" w:rsidRPr="00BE5905" w:rsidRDefault="002A21D6" w:rsidP="004F17C5">
            <w:pPr>
              <w:textAlignment w:val="baseline"/>
              <w:rPr>
                <w:b/>
                <w:bCs/>
                <w:i/>
                <w:iCs/>
                <w:color w:val="000000" w:themeColor="text1"/>
                <w:sz w:val="22"/>
                <w:szCs w:val="22"/>
              </w:rPr>
            </w:pPr>
          </w:p>
        </w:tc>
      </w:tr>
      <w:tr w:rsidR="00BE5905" w:rsidRPr="00BE5905" w14:paraId="55F3BC39" w14:textId="203E8807" w:rsidTr="00AB640A">
        <w:tc>
          <w:tcPr>
            <w:tcW w:w="1008" w:type="dxa"/>
            <w:tcBorders>
              <w:right w:val="single" w:sz="4" w:space="0" w:color="000000"/>
            </w:tcBorders>
          </w:tcPr>
          <w:p w14:paraId="66506AD1" w14:textId="6E211AC4" w:rsidR="00AB640A" w:rsidRPr="00BE5905" w:rsidRDefault="00AB640A" w:rsidP="002A21D6">
            <w:pPr>
              <w:rPr>
                <w:b/>
                <w:bCs/>
                <w:color w:val="000000" w:themeColor="text1"/>
                <w:sz w:val="22"/>
                <w:szCs w:val="22"/>
              </w:rPr>
            </w:pPr>
            <w:r w:rsidRPr="00BE5905">
              <w:rPr>
                <w:b/>
                <w:bCs/>
                <w:color w:val="000000" w:themeColor="text1"/>
                <w:sz w:val="22"/>
                <w:szCs w:val="22"/>
              </w:rPr>
              <w:t>10/18</w:t>
            </w:r>
          </w:p>
        </w:tc>
        <w:tc>
          <w:tcPr>
            <w:tcW w:w="8568" w:type="dxa"/>
            <w:tcBorders>
              <w:left w:val="single" w:sz="4" w:space="0" w:color="000000"/>
            </w:tcBorders>
          </w:tcPr>
          <w:p w14:paraId="361EC837" w14:textId="1215112B" w:rsidR="00AB640A" w:rsidRPr="00BE5905" w:rsidRDefault="00AB640A" w:rsidP="002A21D6">
            <w:pPr>
              <w:jc w:val="center"/>
              <w:textAlignment w:val="baseline"/>
              <w:rPr>
                <w:b/>
                <w:bCs/>
                <w:i/>
                <w:iCs/>
                <w:color w:val="000000" w:themeColor="text1"/>
                <w:sz w:val="22"/>
                <w:szCs w:val="22"/>
              </w:rPr>
            </w:pPr>
            <w:r w:rsidRPr="00BE5905">
              <w:rPr>
                <w:b/>
                <w:bCs/>
                <w:color w:val="000000" w:themeColor="text1"/>
                <w:sz w:val="22"/>
                <w:szCs w:val="22"/>
              </w:rPr>
              <w:t>Homecoming – UF Law Closed</w:t>
            </w:r>
          </w:p>
        </w:tc>
        <w:tc>
          <w:tcPr>
            <w:tcW w:w="4161" w:type="dxa"/>
          </w:tcPr>
          <w:p w14:paraId="19F5446B" w14:textId="0D52F08A" w:rsidR="00AB640A" w:rsidRPr="00BE5905" w:rsidRDefault="00AB640A" w:rsidP="00AB640A">
            <w:pPr>
              <w:spacing w:after="160" w:line="259" w:lineRule="auto"/>
              <w:rPr>
                <w:color w:val="000000" w:themeColor="text1"/>
                <w:sz w:val="22"/>
                <w:szCs w:val="22"/>
              </w:rPr>
            </w:pPr>
          </w:p>
        </w:tc>
      </w:tr>
      <w:tr w:rsidR="00BE5905" w:rsidRPr="00BE5905" w14:paraId="472258C6" w14:textId="77777777" w:rsidTr="00AB640A">
        <w:trPr>
          <w:gridAfter w:val="1"/>
          <w:wAfter w:w="4161" w:type="dxa"/>
        </w:trPr>
        <w:tc>
          <w:tcPr>
            <w:tcW w:w="1008" w:type="dxa"/>
            <w:tcBorders>
              <w:right w:val="single" w:sz="4" w:space="0" w:color="000000"/>
            </w:tcBorders>
          </w:tcPr>
          <w:p w14:paraId="21DB72E1" w14:textId="520EB14C" w:rsidR="00AB640A" w:rsidRPr="00BE5905" w:rsidRDefault="004C44DF" w:rsidP="00AB640A">
            <w:pPr>
              <w:rPr>
                <w:color w:val="000000" w:themeColor="text1"/>
                <w:sz w:val="22"/>
                <w:szCs w:val="22"/>
              </w:rPr>
            </w:pPr>
            <w:r>
              <w:rPr>
                <w:color w:val="000000" w:themeColor="text1"/>
                <w:sz w:val="22"/>
                <w:szCs w:val="22"/>
              </w:rPr>
              <w:t xml:space="preserve">Class </w:t>
            </w:r>
            <w:r w:rsidR="00AB640A" w:rsidRPr="00BE5905">
              <w:rPr>
                <w:color w:val="000000" w:themeColor="text1"/>
                <w:sz w:val="22"/>
                <w:szCs w:val="22"/>
              </w:rPr>
              <w:t>9</w:t>
            </w:r>
          </w:p>
          <w:p w14:paraId="33991C6F" w14:textId="1A6659AA" w:rsidR="00AB640A" w:rsidRPr="00BE5905" w:rsidRDefault="00AB640A" w:rsidP="00AB640A">
            <w:pPr>
              <w:rPr>
                <w:color w:val="000000" w:themeColor="text1"/>
                <w:sz w:val="22"/>
                <w:szCs w:val="22"/>
              </w:rPr>
            </w:pPr>
            <w:r w:rsidRPr="00BE5905">
              <w:rPr>
                <w:color w:val="000000" w:themeColor="text1"/>
                <w:sz w:val="22"/>
                <w:szCs w:val="22"/>
              </w:rPr>
              <w:t>10/25</w:t>
            </w:r>
          </w:p>
        </w:tc>
        <w:tc>
          <w:tcPr>
            <w:tcW w:w="8568" w:type="dxa"/>
            <w:tcBorders>
              <w:left w:val="single" w:sz="4" w:space="0" w:color="000000"/>
            </w:tcBorders>
          </w:tcPr>
          <w:p w14:paraId="0833B7E9" w14:textId="07B3B1B5" w:rsidR="00751414" w:rsidRPr="004C44DF" w:rsidRDefault="0093509E" w:rsidP="00347650">
            <w:pPr>
              <w:textAlignment w:val="baseline"/>
              <w:rPr>
                <w:b/>
                <w:bCs/>
                <w:color w:val="000000" w:themeColor="text1"/>
                <w:sz w:val="22"/>
                <w:szCs w:val="22"/>
                <w:lang w:val="en-GB"/>
              </w:rPr>
            </w:pPr>
            <w:r w:rsidRPr="004C44DF">
              <w:rPr>
                <w:b/>
                <w:bCs/>
                <w:color w:val="000000" w:themeColor="text1"/>
                <w:sz w:val="22"/>
                <w:szCs w:val="22"/>
                <w:lang w:val="en-GB"/>
              </w:rPr>
              <w:t xml:space="preserve">Income from </w:t>
            </w:r>
            <w:r w:rsidR="00453696" w:rsidRPr="004C44DF">
              <w:rPr>
                <w:b/>
                <w:bCs/>
                <w:color w:val="000000" w:themeColor="text1"/>
                <w:sz w:val="22"/>
                <w:szCs w:val="22"/>
                <w:lang w:val="en-GB"/>
              </w:rPr>
              <w:t xml:space="preserve">(Real) </w:t>
            </w:r>
            <w:r w:rsidRPr="004C44DF">
              <w:rPr>
                <w:b/>
                <w:bCs/>
                <w:color w:val="000000" w:themeColor="text1"/>
                <w:sz w:val="22"/>
                <w:szCs w:val="22"/>
                <w:lang w:val="en-GB"/>
              </w:rPr>
              <w:t xml:space="preserve">Immovable </w:t>
            </w:r>
            <w:r w:rsidR="002A21D6" w:rsidRPr="004C44DF">
              <w:rPr>
                <w:b/>
                <w:bCs/>
                <w:color w:val="000000" w:themeColor="text1"/>
                <w:sz w:val="22"/>
                <w:szCs w:val="22"/>
                <w:lang w:val="en-GB"/>
              </w:rPr>
              <w:t>Property</w:t>
            </w:r>
            <w:r w:rsidRPr="004C44DF">
              <w:rPr>
                <w:b/>
                <w:bCs/>
                <w:color w:val="000000" w:themeColor="text1"/>
                <w:sz w:val="22"/>
                <w:szCs w:val="22"/>
                <w:lang w:val="en-GB"/>
              </w:rPr>
              <w:t xml:space="preserve">, Capital Gains, </w:t>
            </w:r>
            <w:r w:rsidR="002A21D6" w:rsidRPr="004C44DF">
              <w:rPr>
                <w:b/>
                <w:bCs/>
                <w:color w:val="000000" w:themeColor="text1"/>
                <w:sz w:val="22"/>
                <w:szCs w:val="22"/>
                <w:lang w:val="en-GB"/>
              </w:rPr>
              <w:t>Other Income</w:t>
            </w:r>
            <w:r w:rsidRPr="004C44DF">
              <w:rPr>
                <w:b/>
                <w:bCs/>
                <w:color w:val="000000" w:themeColor="text1"/>
                <w:sz w:val="22"/>
                <w:szCs w:val="22"/>
                <w:lang w:val="en-GB"/>
              </w:rPr>
              <w:t>, and Taxation of Capital</w:t>
            </w:r>
          </w:p>
          <w:p w14:paraId="52FD0E73" w14:textId="58DD2D97"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152AC171" w14:textId="3A78FAC5" w:rsidR="002A21D6" w:rsidRPr="00BE5905" w:rsidRDefault="002A21D6" w:rsidP="00347650">
            <w:pPr>
              <w:pStyle w:val="ListParagraph"/>
              <w:numPr>
                <w:ilvl w:val="0"/>
                <w:numId w:val="44"/>
              </w:numPr>
              <w:textAlignment w:val="baseline"/>
              <w:rPr>
                <w:color w:val="000000" w:themeColor="text1"/>
                <w:sz w:val="22"/>
                <w:szCs w:val="22"/>
              </w:rPr>
            </w:pPr>
            <w:r w:rsidRPr="00BE5905">
              <w:rPr>
                <w:color w:val="000000" w:themeColor="text1"/>
                <w:sz w:val="22"/>
                <w:szCs w:val="22"/>
              </w:rPr>
              <w:t xml:space="preserve">Articles </w:t>
            </w:r>
            <w:r w:rsidR="0093509E" w:rsidRPr="00BE5905">
              <w:rPr>
                <w:color w:val="000000" w:themeColor="text1"/>
                <w:sz w:val="22"/>
                <w:szCs w:val="22"/>
              </w:rPr>
              <w:t xml:space="preserve">6, 13, 21 and 22 </w:t>
            </w:r>
            <w:r w:rsidRPr="00BE5905">
              <w:rPr>
                <w:color w:val="000000" w:themeColor="text1"/>
                <w:sz w:val="22"/>
                <w:szCs w:val="22"/>
              </w:rPr>
              <w:t xml:space="preserve">of the OECD MC, UN MC, and US MC </w:t>
            </w:r>
            <w:r w:rsidR="00453696" w:rsidRPr="00BE5905">
              <w:rPr>
                <w:color w:val="000000" w:themeColor="text1"/>
                <w:sz w:val="22"/>
                <w:szCs w:val="22"/>
              </w:rPr>
              <w:t>and skim related commentarie</w:t>
            </w:r>
            <w:r w:rsidRPr="00BE5905">
              <w:rPr>
                <w:color w:val="000000" w:themeColor="text1"/>
                <w:sz w:val="22"/>
                <w:szCs w:val="22"/>
              </w:rPr>
              <w:t>s</w:t>
            </w:r>
          </w:p>
          <w:p w14:paraId="13E4AF36" w14:textId="77777777" w:rsidR="00AB640A" w:rsidRPr="00BE5905" w:rsidRDefault="00AB640A" w:rsidP="00AB640A">
            <w:pPr>
              <w:textAlignment w:val="baseline"/>
              <w:rPr>
                <w:b/>
                <w:bCs/>
                <w:i/>
                <w:iCs/>
                <w:color w:val="000000" w:themeColor="text1"/>
                <w:sz w:val="22"/>
                <w:szCs w:val="22"/>
              </w:rPr>
            </w:pPr>
          </w:p>
        </w:tc>
      </w:tr>
      <w:tr w:rsidR="00BE5905" w:rsidRPr="00BE5905" w14:paraId="65AFC71A" w14:textId="77777777" w:rsidTr="001B4719">
        <w:trPr>
          <w:gridAfter w:val="1"/>
          <w:wAfter w:w="4161" w:type="dxa"/>
        </w:trPr>
        <w:tc>
          <w:tcPr>
            <w:tcW w:w="9576" w:type="dxa"/>
            <w:gridSpan w:val="2"/>
          </w:tcPr>
          <w:p w14:paraId="1CFD5105" w14:textId="2F98E5EB" w:rsidR="00453696" w:rsidRPr="00BE5905" w:rsidRDefault="00453696" w:rsidP="00AB640A">
            <w:pPr>
              <w:textAlignment w:val="baseline"/>
              <w:rPr>
                <w:b/>
                <w:bCs/>
                <w:color w:val="000000" w:themeColor="text1"/>
                <w:sz w:val="22"/>
                <w:szCs w:val="22"/>
              </w:rPr>
            </w:pPr>
            <w:r w:rsidRPr="00BE5905">
              <w:rPr>
                <w:b/>
                <w:bCs/>
                <w:color w:val="000000" w:themeColor="text1"/>
                <w:sz w:val="22"/>
                <w:szCs w:val="22"/>
              </w:rPr>
              <w:t xml:space="preserve">PART 3: ELIMINATION OF DOUBLE TAXATION AND OTHER PROVISIONS </w:t>
            </w:r>
          </w:p>
          <w:p w14:paraId="21055C39" w14:textId="07849273" w:rsidR="00453696" w:rsidRPr="00BE5905" w:rsidRDefault="00453696" w:rsidP="00AB640A">
            <w:pPr>
              <w:textAlignment w:val="baseline"/>
              <w:rPr>
                <w:b/>
                <w:bCs/>
                <w:color w:val="000000" w:themeColor="text1"/>
                <w:sz w:val="22"/>
                <w:szCs w:val="22"/>
              </w:rPr>
            </w:pPr>
          </w:p>
        </w:tc>
      </w:tr>
      <w:tr w:rsidR="00BE5905" w:rsidRPr="00BE5905" w14:paraId="5D7257D5" w14:textId="77777777" w:rsidTr="00AB640A">
        <w:trPr>
          <w:gridAfter w:val="1"/>
          <w:wAfter w:w="4161" w:type="dxa"/>
        </w:trPr>
        <w:tc>
          <w:tcPr>
            <w:tcW w:w="1008" w:type="dxa"/>
            <w:tcBorders>
              <w:right w:val="single" w:sz="4" w:space="0" w:color="000000"/>
            </w:tcBorders>
          </w:tcPr>
          <w:p w14:paraId="5856340E" w14:textId="1CCA31D6" w:rsidR="00AB640A" w:rsidRPr="00BE5905" w:rsidRDefault="004C44DF" w:rsidP="00AB640A">
            <w:pPr>
              <w:rPr>
                <w:color w:val="000000" w:themeColor="text1"/>
                <w:sz w:val="22"/>
                <w:szCs w:val="22"/>
              </w:rPr>
            </w:pPr>
            <w:r>
              <w:rPr>
                <w:color w:val="000000" w:themeColor="text1"/>
                <w:sz w:val="22"/>
                <w:szCs w:val="22"/>
              </w:rPr>
              <w:t xml:space="preserve">Class </w:t>
            </w:r>
            <w:r w:rsidR="00AB640A" w:rsidRPr="00BE5905">
              <w:rPr>
                <w:color w:val="000000" w:themeColor="text1"/>
                <w:sz w:val="22"/>
                <w:szCs w:val="22"/>
              </w:rPr>
              <w:t>10</w:t>
            </w:r>
          </w:p>
          <w:p w14:paraId="6D3A22DD" w14:textId="49FF66DB" w:rsidR="00AB640A" w:rsidRPr="00BE5905" w:rsidRDefault="00AB640A" w:rsidP="00AB640A">
            <w:pPr>
              <w:rPr>
                <w:color w:val="000000" w:themeColor="text1"/>
                <w:sz w:val="22"/>
                <w:szCs w:val="22"/>
              </w:rPr>
            </w:pPr>
            <w:r w:rsidRPr="00BE5905">
              <w:rPr>
                <w:color w:val="000000" w:themeColor="text1"/>
                <w:sz w:val="22"/>
                <w:szCs w:val="22"/>
              </w:rPr>
              <w:t>11/1</w:t>
            </w:r>
          </w:p>
        </w:tc>
        <w:tc>
          <w:tcPr>
            <w:tcW w:w="8568" w:type="dxa"/>
            <w:tcBorders>
              <w:left w:val="single" w:sz="4" w:space="0" w:color="000000"/>
            </w:tcBorders>
          </w:tcPr>
          <w:p w14:paraId="353054C2" w14:textId="13E6A7CD" w:rsidR="00AB640A" w:rsidRPr="004C44DF" w:rsidRDefault="002A21D6" w:rsidP="00AB640A">
            <w:pPr>
              <w:textAlignment w:val="baseline"/>
              <w:rPr>
                <w:b/>
                <w:bCs/>
                <w:color w:val="000000" w:themeColor="text1"/>
                <w:sz w:val="22"/>
                <w:szCs w:val="22"/>
              </w:rPr>
            </w:pPr>
            <w:r w:rsidRPr="004C44DF">
              <w:rPr>
                <w:b/>
                <w:bCs/>
                <w:color w:val="000000" w:themeColor="text1"/>
                <w:sz w:val="22"/>
                <w:szCs w:val="22"/>
              </w:rPr>
              <w:t>Methods</w:t>
            </w:r>
            <w:r w:rsidR="0093509E" w:rsidRPr="004C44DF">
              <w:rPr>
                <w:b/>
                <w:bCs/>
                <w:color w:val="000000" w:themeColor="text1"/>
                <w:sz w:val="22"/>
                <w:szCs w:val="22"/>
              </w:rPr>
              <w:t xml:space="preserve"> for</w:t>
            </w:r>
            <w:r w:rsidRPr="004C44DF">
              <w:rPr>
                <w:b/>
                <w:bCs/>
                <w:color w:val="000000" w:themeColor="text1"/>
                <w:sz w:val="22"/>
                <w:szCs w:val="22"/>
              </w:rPr>
              <w:t xml:space="preserve"> elimination of double taxation</w:t>
            </w:r>
          </w:p>
          <w:p w14:paraId="5D55ED5A" w14:textId="6BA10181"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1A30708B" w14:textId="7F7A5EDE" w:rsidR="002A21D6" w:rsidRPr="00BE5905" w:rsidRDefault="002A21D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Article</w:t>
            </w:r>
            <w:r w:rsidR="0093509E" w:rsidRPr="00BE5905">
              <w:rPr>
                <w:color w:val="000000" w:themeColor="text1"/>
                <w:sz w:val="22"/>
                <w:szCs w:val="22"/>
              </w:rPr>
              <w:t>s 23A and 23B</w:t>
            </w:r>
            <w:r w:rsidRPr="00BE5905">
              <w:rPr>
                <w:color w:val="000000" w:themeColor="text1"/>
                <w:sz w:val="22"/>
                <w:szCs w:val="22"/>
              </w:rPr>
              <w:t xml:space="preserve"> of the OECD MC, UN MC, and US MC </w:t>
            </w:r>
            <w:r w:rsidR="00453696" w:rsidRPr="00BE5905">
              <w:rPr>
                <w:color w:val="000000" w:themeColor="text1"/>
                <w:sz w:val="22"/>
                <w:szCs w:val="22"/>
              </w:rPr>
              <w:t>and skim related commentaries</w:t>
            </w:r>
          </w:p>
          <w:p w14:paraId="6A586D9F" w14:textId="77777777" w:rsidR="002A21D6" w:rsidRPr="00BE5905" w:rsidRDefault="002A21D6" w:rsidP="00AB640A">
            <w:pPr>
              <w:textAlignment w:val="baseline"/>
              <w:rPr>
                <w:b/>
                <w:bCs/>
                <w:i/>
                <w:iCs/>
                <w:color w:val="000000" w:themeColor="text1"/>
                <w:sz w:val="22"/>
                <w:szCs w:val="22"/>
              </w:rPr>
            </w:pPr>
          </w:p>
        </w:tc>
      </w:tr>
      <w:tr w:rsidR="00BE5905" w:rsidRPr="00BE5905" w14:paraId="2F2EDA6E" w14:textId="77777777" w:rsidTr="00AB640A">
        <w:trPr>
          <w:gridAfter w:val="1"/>
          <w:wAfter w:w="4161" w:type="dxa"/>
        </w:trPr>
        <w:tc>
          <w:tcPr>
            <w:tcW w:w="1008" w:type="dxa"/>
            <w:tcBorders>
              <w:right w:val="single" w:sz="4" w:space="0" w:color="000000"/>
            </w:tcBorders>
          </w:tcPr>
          <w:p w14:paraId="065A13AB" w14:textId="289BFDDB" w:rsidR="00AB640A" w:rsidRPr="00BE5905" w:rsidRDefault="004C44DF" w:rsidP="00AB640A">
            <w:pPr>
              <w:rPr>
                <w:color w:val="000000" w:themeColor="text1"/>
                <w:sz w:val="22"/>
                <w:szCs w:val="22"/>
              </w:rPr>
            </w:pPr>
            <w:r>
              <w:rPr>
                <w:color w:val="000000" w:themeColor="text1"/>
                <w:sz w:val="22"/>
                <w:szCs w:val="22"/>
              </w:rPr>
              <w:t xml:space="preserve">Class </w:t>
            </w:r>
            <w:r w:rsidR="00AB640A" w:rsidRPr="00BE5905">
              <w:rPr>
                <w:color w:val="000000" w:themeColor="text1"/>
                <w:sz w:val="22"/>
                <w:szCs w:val="22"/>
              </w:rPr>
              <w:t>11</w:t>
            </w:r>
          </w:p>
          <w:p w14:paraId="6E8C860E" w14:textId="0F563723" w:rsidR="00AB640A" w:rsidRPr="00BE5905" w:rsidRDefault="00AB640A" w:rsidP="00AB640A">
            <w:pPr>
              <w:rPr>
                <w:color w:val="000000" w:themeColor="text1"/>
                <w:sz w:val="22"/>
                <w:szCs w:val="22"/>
              </w:rPr>
            </w:pPr>
            <w:r w:rsidRPr="00BE5905">
              <w:rPr>
                <w:color w:val="000000" w:themeColor="text1"/>
                <w:sz w:val="22"/>
                <w:szCs w:val="22"/>
              </w:rPr>
              <w:t>11/8</w:t>
            </w:r>
          </w:p>
        </w:tc>
        <w:tc>
          <w:tcPr>
            <w:tcW w:w="8568" w:type="dxa"/>
            <w:tcBorders>
              <w:left w:val="single" w:sz="4" w:space="0" w:color="000000"/>
            </w:tcBorders>
          </w:tcPr>
          <w:p w14:paraId="1986A5CB" w14:textId="12C01AC6" w:rsidR="00AB640A" w:rsidRPr="004C44DF" w:rsidRDefault="00347650" w:rsidP="00347650">
            <w:pPr>
              <w:textAlignment w:val="baseline"/>
              <w:rPr>
                <w:b/>
                <w:bCs/>
                <w:color w:val="000000" w:themeColor="text1"/>
                <w:sz w:val="22"/>
                <w:szCs w:val="22"/>
                <w:lang w:val="en-GB"/>
              </w:rPr>
            </w:pPr>
            <w:r w:rsidRPr="004C44DF">
              <w:rPr>
                <w:b/>
                <w:bCs/>
                <w:color w:val="000000" w:themeColor="text1"/>
                <w:sz w:val="22"/>
                <w:szCs w:val="22"/>
                <w:lang w:val="en-GB"/>
              </w:rPr>
              <w:t>Non-discrimination rules</w:t>
            </w:r>
            <w:r w:rsidR="0093509E" w:rsidRPr="004C44DF">
              <w:rPr>
                <w:b/>
                <w:bCs/>
                <w:color w:val="000000" w:themeColor="text1"/>
                <w:sz w:val="22"/>
                <w:szCs w:val="22"/>
                <w:lang w:val="en-GB"/>
              </w:rPr>
              <w:t>, Mutual Agreement Procedure, and Entitlement to Benefits</w:t>
            </w:r>
          </w:p>
          <w:p w14:paraId="5CB074AB" w14:textId="484201AA" w:rsidR="00751414" w:rsidRPr="00BE5905" w:rsidRDefault="00751414" w:rsidP="00751414">
            <w:pPr>
              <w:autoSpaceDE w:val="0"/>
              <w:autoSpaceDN w:val="0"/>
              <w:adjustRightInd w:val="0"/>
              <w:rPr>
                <w:b/>
                <w:color w:val="000000" w:themeColor="text1"/>
                <w:sz w:val="22"/>
                <w:szCs w:val="22"/>
              </w:rPr>
            </w:pPr>
            <w:r w:rsidRPr="00BE5905">
              <w:rPr>
                <w:i/>
                <w:iCs/>
                <w:color w:val="000000" w:themeColor="text1"/>
                <w:sz w:val="22"/>
                <w:szCs w:val="22"/>
              </w:rPr>
              <w:t>Required Readings</w:t>
            </w:r>
          </w:p>
          <w:p w14:paraId="5D931DEF" w14:textId="383A6C0D" w:rsidR="002A21D6" w:rsidRPr="00BE5905" w:rsidRDefault="002A21D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Article</w:t>
            </w:r>
            <w:r w:rsidR="0093509E" w:rsidRPr="00BE5905">
              <w:rPr>
                <w:color w:val="000000" w:themeColor="text1"/>
                <w:sz w:val="22"/>
                <w:szCs w:val="22"/>
              </w:rPr>
              <w:t xml:space="preserve">s 24, 25 and 29 </w:t>
            </w:r>
            <w:r w:rsidRPr="00BE5905">
              <w:rPr>
                <w:color w:val="000000" w:themeColor="text1"/>
                <w:sz w:val="22"/>
                <w:szCs w:val="22"/>
              </w:rPr>
              <w:t xml:space="preserve">of the OECD MC, UN MC, </w:t>
            </w:r>
            <w:r w:rsidR="00453696" w:rsidRPr="00BE5905">
              <w:rPr>
                <w:color w:val="000000" w:themeColor="text1"/>
                <w:sz w:val="22"/>
                <w:szCs w:val="22"/>
              </w:rPr>
              <w:t>and skim related commentaries</w:t>
            </w:r>
          </w:p>
          <w:p w14:paraId="7B03E966" w14:textId="6EBEC116" w:rsidR="00453696" w:rsidRPr="00BE5905" w:rsidRDefault="00453696" w:rsidP="002A21D6">
            <w:pPr>
              <w:pStyle w:val="ListParagraph"/>
              <w:numPr>
                <w:ilvl w:val="0"/>
                <w:numId w:val="44"/>
              </w:numPr>
              <w:textAlignment w:val="baseline"/>
              <w:rPr>
                <w:color w:val="000000" w:themeColor="text1"/>
                <w:sz w:val="22"/>
                <w:szCs w:val="22"/>
              </w:rPr>
            </w:pPr>
            <w:r w:rsidRPr="00BE5905">
              <w:rPr>
                <w:color w:val="000000" w:themeColor="text1"/>
                <w:sz w:val="22"/>
                <w:szCs w:val="22"/>
              </w:rPr>
              <w:t>Articles 22, 24, and 25 of the US MC, and skim related commentaries</w:t>
            </w:r>
          </w:p>
          <w:p w14:paraId="1FFFB0D0" w14:textId="0C53FCCD" w:rsidR="002A21D6" w:rsidRPr="00BE5905" w:rsidRDefault="002A21D6" w:rsidP="00347650">
            <w:pPr>
              <w:textAlignment w:val="baseline"/>
              <w:rPr>
                <w:b/>
                <w:bCs/>
                <w:i/>
                <w:iCs/>
                <w:color w:val="000000" w:themeColor="text1"/>
                <w:sz w:val="22"/>
                <w:szCs w:val="22"/>
              </w:rPr>
            </w:pPr>
          </w:p>
        </w:tc>
      </w:tr>
      <w:tr w:rsidR="00BE5905" w:rsidRPr="00BE5905" w14:paraId="380DB41C" w14:textId="77777777" w:rsidTr="004C44DF">
        <w:trPr>
          <w:gridAfter w:val="1"/>
          <w:wAfter w:w="4161" w:type="dxa"/>
          <w:trHeight w:val="629"/>
        </w:trPr>
        <w:tc>
          <w:tcPr>
            <w:tcW w:w="1008" w:type="dxa"/>
            <w:tcBorders>
              <w:right w:val="single" w:sz="4" w:space="0" w:color="000000"/>
            </w:tcBorders>
          </w:tcPr>
          <w:p w14:paraId="538C7116" w14:textId="5EAB57E9" w:rsidR="00AB640A" w:rsidRPr="00BE5905" w:rsidRDefault="004C44DF" w:rsidP="00AB640A">
            <w:pPr>
              <w:rPr>
                <w:color w:val="000000" w:themeColor="text1"/>
                <w:sz w:val="22"/>
                <w:szCs w:val="22"/>
              </w:rPr>
            </w:pPr>
            <w:r>
              <w:rPr>
                <w:color w:val="000000" w:themeColor="text1"/>
                <w:sz w:val="22"/>
                <w:szCs w:val="22"/>
              </w:rPr>
              <w:t xml:space="preserve">Class </w:t>
            </w:r>
            <w:r w:rsidR="00AB640A" w:rsidRPr="00BE5905">
              <w:rPr>
                <w:color w:val="000000" w:themeColor="text1"/>
                <w:sz w:val="22"/>
                <w:szCs w:val="22"/>
              </w:rPr>
              <w:t>12</w:t>
            </w:r>
          </w:p>
          <w:p w14:paraId="2F8056FD" w14:textId="348FF287" w:rsidR="00AB640A" w:rsidRPr="00BE5905" w:rsidRDefault="00AB640A" w:rsidP="00AB640A">
            <w:pPr>
              <w:rPr>
                <w:color w:val="000000" w:themeColor="text1"/>
                <w:sz w:val="22"/>
                <w:szCs w:val="22"/>
              </w:rPr>
            </w:pPr>
            <w:r w:rsidRPr="00BE5905">
              <w:rPr>
                <w:color w:val="000000" w:themeColor="text1"/>
                <w:sz w:val="22"/>
                <w:szCs w:val="22"/>
              </w:rPr>
              <w:t>11/15</w:t>
            </w:r>
          </w:p>
        </w:tc>
        <w:tc>
          <w:tcPr>
            <w:tcW w:w="8568" w:type="dxa"/>
            <w:tcBorders>
              <w:left w:val="single" w:sz="4" w:space="0" w:color="000000"/>
            </w:tcBorders>
          </w:tcPr>
          <w:p w14:paraId="100F727D" w14:textId="6E58773C" w:rsidR="00347650" w:rsidRPr="004C44DF" w:rsidRDefault="00347650" w:rsidP="00347650">
            <w:pPr>
              <w:textAlignment w:val="baseline"/>
              <w:rPr>
                <w:b/>
                <w:bCs/>
                <w:color w:val="000000" w:themeColor="text1"/>
                <w:sz w:val="22"/>
                <w:szCs w:val="22"/>
              </w:rPr>
            </w:pPr>
            <w:r w:rsidRPr="004C44DF">
              <w:rPr>
                <w:b/>
                <w:bCs/>
                <w:color w:val="000000" w:themeColor="text1"/>
                <w:sz w:val="22"/>
                <w:szCs w:val="22"/>
                <w:lang w:val="en-GB"/>
              </w:rPr>
              <w:t xml:space="preserve">Contemporary Issues, </w:t>
            </w:r>
            <w:r w:rsidR="0093509E" w:rsidRPr="004C44DF">
              <w:rPr>
                <w:b/>
                <w:bCs/>
                <w:color w:val="000000" w:themeColor="text1"/>
                <w:sz w:val="22"/>
                <w:szCs w:val="22"/>
              </w:rPr>
              <w:t>C</w:t>
            </w:r>
            <w:r w:rsidRPr="004C44DF">
              <w:rPr>
                <w:b/>
                <w:bCs/>
                <w:color w:val="000000" w:themeColor="text1"/>
                <w:sz w:val="22"/>
                <w:szCs w:val="22"/>
              </w:rPr>
              <w:t xml:space="preserve">ase </w:t>
            </w:r>
            <w:r w:rsidR="0093509E" w:rsidRPr="004C44DF">
              <w:rPr>
                <w:b/>
                <w:bCs/>
                <w:color w:val="000000" w:themeColor="text1"/>
                <w:sz w:val="22"/>
                <w:szCs w:val="22"/>
              </w:rPr>
              <w:t>S</w:t>
            </w:r>
            <w:r w:rsidRPr="004C44DF">
              <w:rPr>
                <w:b/>
                <w:bCs/>
                <w:color w:val="000000" w:themeColor="text1"/>
                <w:sz w:val="22"/>
                <w:szCs w:val="22"/>
              </w:rPr>
              <w:t xml:space="preserve">tudies and </w:t>
            </w:r>
            <w:r w:rsidR="0093509E" w:rsidRPr="004C44DF">
              <w:rPr>
                <w:b/>
                <w:bCs/>
                <w:color w:val="000000" w:themeColor="text1"/>
                <w:sz w:val="22"/>
                <w:szCs w:val="22"/>
              </w:rPr>
              <w:t>F</w:t>
            </w:r>
            <w:r w:rsidRPr="004C44DF">
              <w:rPr>
                <w:b/>
                <w:bCs/>
                <w:color w:val="000000" w:themeColor="text1"/>
                <w:sz w:val="22"/>
                <w:szCs w:val="22"/>
              </w:rPr>
              <w:t xml:space="preserve">inal </w:t>
            </w:r>
            <w:r w:rsidR="0093509E" w:rsidRPr="004C44DF">
              <w:rPr>
                <w:b/>
                <w:bCs/>
                <w:color w:val="000000" w:themeColor="text1"/>
                <w:sz w:val="22"/>
                <w:szCs w:val="22"/>
              </w:rPr>
              <w:t>R</w:t>
            </w:r>
            <w:r w:rsidRPr="004C44DF">
              <w:rPr>
                <w:b/>
                <w:bCs/>
                <w:color w:val="000000" w:themeColor="text1"/>
                <w:sz w:val="22"/>
                <w:szCs w:val="22"/>
              </w:rPr>
              <w:t xml:space="preserve">eview </w:t>
            </w:r>
          </w:p>
          <w:p w14:paraId="6995EF64" w14:textId="77777777" w:rsidR="00AB640A" w:rsidRPr="00BE5905" w:rsidRDefault="00AB640A" w:rsidP="00AB640A">
            <w:pPr>
              <w:textAlignment w:val="baseline"/>
              <w:rPr>
                <w:b/>
                <w:bCs/>
                <w:i/>
                <w:iCs/>
                <w:color w:val="000000" w:themeColor="text1"/>
                <w:sz w:val="22"/>
                <w:szCs w:val="22"/>
              </w:rPr>
            </w:pPr>
          </w:p>
        </w:tc>
      </w:tr>
    </w:tbl>
    <w:p w14:paraId="7771873E" w14:textId="77777777" w:rsidR="001C0EA6" w:rsidRPr="00BE5905" w:rsidRDefault="001C0EA6" w:rsidP="00242088">
      <w:pPr>
        <w:rPr>
          <w:color w:val="000000" w:themeColor="text1"/>
          <w:sz w:val="22"/>
          <w:szCs w:val="22"/>
        </w:rPr>
      </w:pPr>
    </w:p>
    <w:p w14:paraId="67E3D94D" w14:textId="3EF7CD2E" w:rsidR="00751414" w:rsidRPr="00BE5905" w:rsidRDefault="00BE5905" w:rsidP="006A5D34">
      <w:pPr>
        <w:rPr>
          <w:color w:val="000000" w:themeColor="text1"/>
          <w:sz w:val="22"/>
          <w:szCs w:val="22"/>
        </w:rPr>
      </w:pPr>
      <w:r w:rsidRPr="00BE5905">
        <w:rPr>
          <w:color w:val="000000" w:themeColor="text1"/>
          <w:sz w:val="22"/>
          <w:szCs w:val="22"/>
        </w:rPr>
        <w:t>Any additional reading materials will be announced in class and posted on Canvas.</w:t>
      </w:r>
    </w:p>
    <w:p w14:paraId="6E6B30A5" w14:textId="77777777" w:rsidR="004C44DF" w:rsidRDefault="004C44DF" w:rsidP="002A21D6">
      <w:pPr>
        <w:widowControl w:val="0"/>
        <w:tabs>
          <w:tab w:val="left" w:pos="1556"/>
        </w:tabs>
        <w:autoSpaceDE w:val="0"/>
        <w:autoSpaceDN w:val="0"/>
        <w:rPr>
          <w:color w:val="000000" w:themeColor="text1"/>
          <w:sz w:val="22"/>
          <w:szCs w:val="22"/>
          <w:u w:val="single" w:color="323130"/>
        </w:rPr>
      </w:pPr>
    </w:p>
    <w:p w14:paraId="52192051" w14:textId="52E320B9" w:rsidR="002A21D6" w:rsidRPr="00BE5905" w:rsidRDefault="002A21D6" w:rsidP="002A21D6">
      <w:pPr>
        <w:widowControl w:val="0"/>
        <w:tabs>
          <w:tab w:val="left" w:pos="1556"/>
        </w:tabs>
        <w:autoSpaceDE w:val="0"/>
        <w:autoSpaceDN w:val="0"/>
        <w:rPr>
          <w:color w:val="000000" w:themeColor="text1"/>
          <w:sz w:val="22"/>
          <w:szCs w:val="22"/>
        </w:rPr>
      </w:pPr>
      <w:r w:rsidRPr="00BE5905">
        <w:rPr>
          <w:color w:val="000000" w:themeColor="text1"/>
          <w:sz w:val="22"/>
          <w:szCs w:val="22"/>
          <w:u w:val="single" w:color="323130"/>
        </w:rPr>
        <w:lastRenderedPageBreak/>
        <w:t>Preferred</w:t>
      </w:r>
      <w:r w:rsidRPr="00BE5905">
        <w:rPr>
          <w:color w:val="000000" w:themeColor="text1"/>
          <w:spacing w:val="-5"/>
          <w:sz w:val="22"/>
          <w:szCs w:val="22"/>
          <w:u w:val="single" w:color="323130"/>
        </w:rPr>
        <w:t xml:space="preserve"> </w:t>
      </w:r>
      <w:r w:rsidRPr="00BE5905">
        <w:rPr>
          <w:color w:val="000000" w:themeColor="text1"/>
          <w:sz w:val="22"/>
          <w:szCs w:val="22"/>
          <w:u w:val="single" w:color="323130"/>
        </w:rPr>
        <w:t>Name</w:t>
      </w:r>
      <w:r w:rsidRPr="00BE5905">
        <w:rPr>
          <w:color w:val="000000" w:themeColor="text1"/>
          <w:spacing w:val="-3"/>
          <w:sz w:val="22"/>
          <w:szCs w:val="22"/>
          <w:u w:val="single" w:color="323130"/>
        </w:rPr>
        <w:t xml:space="preserve"> </w:t>
      </w:r>
      <w:r w:rsidRPr="00BE5905">
        <w:rPr>
          <w:color w:val="000000" w:themeColor="text1"/>
          <w:sz w:val="22"/>
          <w:szCs w:val="22"/>
          <w:u w:val="single" w:color="323130"/>
        </w:rPr>
        <w:t>and</w:t>
      </w:r>
      <w:r w:rsidRPr="00BE5905">
        <w:rPr>
          <w:color w:val="000000" w:themeColor="text1"/>
          <w:spacing w:val="-4"/>
          <w:sz w:val="22"/>
          <w:szCs w:val="22"/>
          <w:u w:val="single" w:color="323130"/>
        </w:rPr>
        <w:t xml:space="preserve"> </w:t>
      </w:r>
      <w:r w:rsidRPr="00BE5905">
        <w:rPr>
          <w:color w:val="000000" w:themeColor="text1"/>
          <w:spacing w:val="-2"/>
          <w:sz w:val="22"/>
          <w:szCs w:val="22"/>
          <w:u w:val="single" w:color="323130"/>
        </w:rPr>
        <w:t>Pronouns</w:t>
      </w:r>
    </w:p>
    <w:p w14:paraId="0DD06BD3" w14:textId="219061B5" w:rsidR="002A21D6" w:rsidRPr="00BE5905" w:rsidRDefault="002A21D6" w:rsidP="00BE5905">
      <w:pPr>
        <w:pStyle w:val="BodyText"/>
        <w:spacing w:before="24"/>
        <w:ind w:right="207"/>
        <w:jc w:val="both"/>
        <w:rPr>
          <w:rFonts w:ascii="Times New Roman" w:hAnsi="Times New Roman" w:cs="Times New Roman"/>
          <w:color w:val="000000" w:themeColor="text1"/>
          <w:sz w:val="22"/>
          <w:szCs w:val="22"/>
        </w:rPr>
      </w:pPr>
      <w:r w:rsidRPr="00BE5905">
        <w:rPr>
          <w:rFonts w:ascii="Times New Roman" w:hAnsi="Times New Roman" w:cs="Times New Roman"/>
          <w:color w:val="000000" w:themeColor="text1"/>
          <w:sz w:val="22"/>
          <w:szCs w:val="22"/>
        </w:rPr>
        <w:t>Many of you may have a preferred name that is not the name given to me on the official roll. It is important to the learning environment that you feel welcome and safe in this class. I want you to be comfortable participating in class discussions and communicating with me on any issues related to the class. I would like to refer to you by your preferred pronoun and last name. As such, if your preferred name is not</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the</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name</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listed</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on</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the</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official</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UF</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roll,</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please</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let</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me</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know</w:t>
      </w:r>
      <w:r w:rsidRPr="00BE5905">
        <w:rPr>
          <w:rFonts w:ascii="Times New Roman" w:hAnsi="Times New Roman" w:cs="Times New Roman"/>
          <w:color w:val="000000" w:themeColor="text1"/>
          <w:spacing w:val="-2"/>
          <w:sz w:val="22"/>
          <w:szCs w:val="22"/>
        </w:rPr>
        <w:t xml:space="preserve"> </w:t>
      </w:r>
      <w:r w:rsidRPr="00BE5905">
        <w:rPr>
          <w:rFonts w:ascii="Times New Roman" w:hAnsi="Times New Roman" w:cs="Times New Roman"/>
          <w:color w:val="000000" w:themeColor="text1"/>
          <w:sz w:val="22"/>
          <w:szCs w:val="22"/>
        </w:rPr>
        <w:t>as</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soon</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as</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possible</w:t>
      </w:r>
      <w:r w:rsidRPr="00BE5905">
        <w:rPr>
          <w:rFonts w:ascii="Times New Roman" w:hAnsi="Times New Roman" w:cs="Times New Roman"/>
          <w:color w:val="000000" w:themeColor="text1"/>
          <w:spacing w:val="-3"/>
          <w:sz w:val="22"/>
          <w:szCs w:val="22"/>
        </w:rPr>
        <w:t xml:space="preserve"> </w:t>
      </w:r>
      <w:r w:rsidRPr="00BE5905">
        <w:rPr>
          <w:rFonts w:ascii="Times New Roman" w:hAnsi="Times New Roman" w:cs="Times New Roman"/>
          <w:color w:val="000000" w:themeColor="text1"/>
          <w:sz w:val="22"/>
          <w:szCs w:val="22"/>
        </w:rPr>
        <w:t>by e-mail or otherwise before the first day of class.</w:t>
      </w:r>
      <w:r w:rsidRPr="00BE5905">
        <w:rPr>
          <w:rFonts w:ascii="Times New Roman" w:hAnsi="Times New Roman" w:cs="Times New Roman"/>
          <w:color w:val="000000" w:themeColor="text1"/>
          <w:spacing w:val="40"/>
          <w:sz w:val="22"/>
          <w:szCs w:val="22"/>
        </w:rPr>
        <w:t xml:space="preserve"> </w:t>
      </w:r>
      <w:r w:rsidRPr="00BE5905">
        <w:rPr>
          <w:rFonts w:ascii="Times New Roman" w:hAnsi="Times New Roman" w:cs="Times New Roman"/>
          <w:color w:val="000000" w:themeColor="text1"/>
          <w:sz w:val="22"/>
          <w:szCs w:val="22"/>
        </w:rPr>
        <w:t>Feel free to ask for instructions on changing your display name in Canvas.</w:t>
      </w:r>
    </w:p>
    <w:p w14:paraId="4770DBC4" w14:textId="05FF82B3" w:rsidR="00810488" w:rsidRPr="00BE5905" w:rsidRDefault="00810488">
      <w:pPr>
        <w:spacing w:after="160" w:line="259" w:lineRule="auto"/>
        <w:rPr>
          <w:b/>
          <w:color w:val="000000" w:themeColor="text1"/>
          <w:sz w:val="22"/>
          <w:szCs w:val="22"/>
          <w:highlight w:val="cyan"/>
          <w:u w:val="single"/>
          <w:lang w:val="en-US"/>
        </w:rPr>
      </w:pPr>
    </w:p>
    <w:p w14:paraId="5B240796" w14:textId="44DC513F" w:rsidR="002A21D6" w:rsidRPr="00BE5905" w:rsidRDefault="00751414" w:rsidP="002A21D6">
      <w:pPr>
        <w:widowControl w:val="0"/>
        <w:tabs>
          <w:tab w:val="left" w:pos="1556"/>
        </w:tabs>
        <w:autoSpaceDE w:val="0"/>
        <w:autoSpaceDN w:val="0"/>
        <w:rPr>
          <w:color w:val="000000" w:themeColor="text1"/>
          <w:sz w:val="22"/>
          <w:szCs w:val="22"/>
        </w:rPr>
      </w:pPr>
      <w:r w:rsidRPr="00BE5905">
        <w:rPr>
          <w:color w:val="000000" w:themeColor="text1"/>
          <w:sz w:val="22"/>
          <w:szCs w:val="22"/>
          <w:u w:val="single" w:color="323130"/>
        </w:rPr>
        <w:t xml:space="preserve">Online </w:t>
      </w:r>
      <w:r w:rsidR="002A21D6" w:rsidRPr="00BE5905">
        <w:rPr>
          <w:color w:val="000000" w:themeColor="text1"/>
          <w:sz w:val="22"/>
          <w:szCs w:val="22"/>
          <w:u w:val="single" w:color="323130"/>
        </w:rPr>
        <w:t>Course Evaluation</w:t>
      </w:r>
    </w:p>
    <w:p w14:paraId="1920376E" w14:textId="03FB3588" w:rsidR="002A21D6" w:rsidRPr="00BE5905" w:rsidRDefault="002A21D6" w:rsidP="00BE5905">
      <w:pPr>
        <w:spacing w:after="160" w:line="259" w:lineRule="auto"/>
        <w:jc w:val="both"/>
        <w:rPr>
          <w:color w:val="000000" w:themeColor="text1"/>
          <w:sz w:val="22"/>
          <w:szCs w:val="22"/>
          <w:u w:val="single" w:color="0563C1"/>
        </w:rPr>
      </w:pPr>
      <w:r w:rsidRPr="00BE5905">
        <w:rPr>
          <w:color w:val="000000" w:themeColor="text1"/>
          <w:sz w:val="22"/>
          <w:szCs w:val="22"/>
        </w:rPr>
        <w:t>Students are expected to provide professional and respectful feedback on the quality of instruction in this course by completing course evaluations online via GatorEvals.</w:t>
      </w:r>
      <w:r w:rsidRPr="00BE5905">
        <w:rPr>
          <w:color w:val="000000" w:themeColor="text1"/>
          <w:spacing w:val="-3"/>
          <w:sz w:val="22"/>
          <w:szCs w:val="22"/>
        </w:rPr>
        <w:t xml:space="preserve"> </w:t>
      </w:r>
      <w:r w:rsidRPr="00BE5905">
        <w:rPr>
          <w:color w:val="000000" w:themeColor="text1"/>
          <w:sz w:val="22"/>
          <w:szCs w:val="22"/>
        </w:rPr>
        <w:t>Click</w:t>
      </w:r>
      <w:r w:rsidRPr="00BE5905">
        <w:rPr>
          <w:color w:val="000000" w:themeColor="text1"/>
          <w:spacing w:val="-3"/>
          <w:sz w:val="22"/>
          <w:szCs w:val="22"/>
        </w:rPr>
        <w:t xml:space="preserve"> </w:t>
      </w:r>
      <w:r w:rsidRPr="00BE5905">
        <w:rPr>
          <w:color w:val="000000" w:themeColor="text1"/>
          <w:sz w:val="22"/>
          <w:szCs w:val="22"/>
          <w:u w:val="single" w:color="0563C1"/>
        </w:rPr>
        <w:t>here</w:t>
      </w:r>
      <w:r w:rsidRPr="00BE5905">
        <w:rPr>
          <w:color w:val="000000" w:themeColor="text1"/>
          <w:spacing w:val="-4"/>
          <w:sz w:val="22"/>
          <w:szCs w:val="22"/>
        </w:rPr>
        <w:t xml:space="preserve"> </w:t>
      </w:r>
      <w:r w:rsidRPr="00BE5905">
        <w:rPr>
          <w:color w:val="000000" w:themeColor="text1"/>
          <w:sz w:val="22"/>
          <w:szCs w:val="22"/>
        </w:rPr>
        <w:t>for</w:t>
      </w:r>
      <w:r w:rsidRPr="00BE5905">
        <w:rPr>
          <w:color w:val="000000" w:themeColor="text1"/>
          <w:spacing w:val="-3"/>
          <w:sz w:val="22"/>
          <w:szCs w:val="22"/>
        </w:rPr>
        <w:t xml:space="preserve"> </w:t>
      </w:r>
      <w:r w:rsidRPr="00BE5905">
        <w:rPr>
          <w:color w:val="000000" w:themeColor="text1"/>
          <w:sz w:val="22"/>
          <w:szCs w:val="22"/>
        </w:rPr>
        <w:t>guidance</w:t>
      </w:r>
      <w:r w:rsidRPr="00BE5905">
        <w:rPr>
          <w:color w:val="000000" w:themeColor="text1"/>
          <w:spacing w:val="-3"/>
          <w:sz w:val="22"/>
          <w:szCs w:val="22"/>
        </w:rPr>
        <w:t xml:space="preserve"> </w:t>
      </w:r>
      <w:r w:rsidRPr="00BE5905">
        <w:rPr>
          <w:color w:val="000000" w:themeColor="text1"/>
          <w:sz w:val="22"/>
          <w:szCs w:val="22"/>
        </w:rPr>
        <w:t>on</w:t>
      </w:r>
      <w:r w:rsidRPr="00BE5905">
        <w:rPr>
          <w:color w:val="000000" w:themeColor="text1"/>
          <w:spacing w:val="-3"/>
          <w:sz w:val="22"/>
          <w:szCs w:val="22"/>
        </w:rPr>
        <w:t xml:space="preserve"> </w:t>
      </w:r>
      <w:r w:rsidRPr="00BE5905">
        <w:rPr>
          <w:color w:val="000000" w:themeColor="text1"/>
          <w:sz w:val="22"/>
          <w:szCs w:val="22"/>
        </w:rPr>
        <w:t>how</w:t>
      </w:r>
      <w:r w:rsidRPr="00BE5905">
        <w:rPr>
          <w:color w:val="000000" w:themeColor="text1"/>
          <w:spacing w:val="-3"/>
          <w:sz w:val="22"/>
          <w:szCs w:val="22"/>
        </w:rPr>
        <w:t xml:space="preserve"> </w:t>
      </w:r>
      <w:r w:rsidRPr="00BE5905">
        <w:rPr>
          <w:color w:val="000000" w:themeColor="text1"/>
          <w:sz w:val="22"/>
          <w:szCs w:val="22"/>
        </w:rPr>
        <w:t>to</w:t>
      </w:r>
      <w:r w:rsidRPr="00BE5905">
        <w:rPr>
          <w:color w:val="000000" w:themeColor="text1"/>
          <w:spacing w:val="-3"/>
          <w:sz w:val="22"/>
          <w:szCs w:val="22"/>
        </w:rPr>
        <w:t xml:space="preserve"> </w:t>
      </w:r>
      <w:r w:rsidRPr="00BE5905">
        <w:rPr>
          <w:color w:val="000000" w:themeColor="text1"/>
          <w:sz w:val="22"/>
          <w:szCs w:val="22"/>
        </w:rPr>
        <w:t>give</w:t>
      </w:r>
      <w:r w:rsidRPr="00BE5905">
        <w:rPr>
          <w:color w:val="000000" w:themeColor="text1"/>
          <w:spacing w:val="-4"/>
          <w:sz w:val="22"/>
          <w:szCs w:val="22"/>
        </w:rPr>
        <w:t xml:space="preserve"> </w:t>
      </w:r>
      <w:r w:rsidRPr="00BE5905">
        <w:rPr>
          <w:color w:val="000000" w:themeColor="text1"/>
          <w:sz w:val="22"/>
          <w:szCs w:val="22"/>
        </w:rPr>
        <w:t>feedback</w:t>
      </w:r>
      <w:r w:rsidRPr="00BE5905">
        <w:rPr>
          <w:color w:val="000000" w:themeColor="text1"/>
          <w:spacing w:val="-4"/>
          <w:sz w:val="22"/>
          <w:szCs w:val="22"/>
        </w:rPr>
        <w:t xml:space="preserve"> </w:t>
      </w:r>
      <w:r w:rsidRPr="00BE5905">
        <w:rPr>
          <w:color w:val="000000" w:themeColor="text1"/>
          <w:sz w:val="22"/>
          <w:szCs w:val="22"/>
        </w:rPr>
        <w:t>in</w:t>
      </w:r>
      <w:r w:rsidRPr="00BE5905">
        <w:rPr>
          <w:color w:val="000000" w:themeColor="text1"/>
          <w:spacing w:val="-6"/>
          <w:sz w:val="22"/>
          <w:szCs w:val="22"/>
        </w:rPr>
        <w:t xml:space="preserve"> </w:t>
      </w:r>
      <w:r w:rsidRPr="00BE5905">
        <w:rPr>
          <w:color w:val="000000" w:themeColor="text1"/>
          <w:sz w:val="22"/>
          <w:szCs w:val="22"/>
        </w:rPr>
        <w:t>a</w:t>
      </w:r>
      <w:r w:rsidRPr="00BE5905">
        <w:rPr>
          <w:color w:val="000000" w:themeColor="text1"/>
          <w:spacing w:val="-4"/>
          <w:sz w:val="22"/>
          <w:szCs w:val="22"/>
        </w:rPr>
        <w:t xml:space="preserve"> </w:t>
      </w:r>
      <w:r w:rsidRPr="00BE5905">
        <w:rPr>
          <w:color w:val="000000" w:themeColor="text1"/>
          <w:sz w:val="22"/>
          <w:szCs w:val="22"/>
        </w:rPr>
        <w:t>professional</w:t>
      </w:r>
      <w:r w:rsidRPr="00BE5905">
        <w:rPr>
          <w:color w:val="000000" w:themeColor="text1"/>
          <w:spacing w:val="-3"/>
          <w:sz w:val="22"/>
          <w:szCs w:val="22"/>
        </w:rPr>
        <w:t xml:space="preserve"> </w:t>
      </w:r>
      <w:r w:rsidRPr="00BE5905">
        <w:rPr>
          <w:color w:val="000000" w:themeColor="text1"/>
          <w:sz w:val="22"/>
          <w:szCs w:val="22"/>
        </w:rPr>
        <w:t>and respectful manner. Students will be notified when the evaluation period opens and may complete evaluations through the email they receive from GatorEvals, in</w:t>
      </w:r>
      <w:r w:rsidRPr="00BE5905">
        <w:rPr>
          <w:color w:val="000000" w:themeColor="text1"/>
          <w:spacing w:val="-3"/>
          <w:sz w:val="22"/>
          <w:szCs w:val="22"/>
        </w:rPr>
        <w:t xml:space="preserve"> </w:t>
      </w:r>
      <w:r w:rsidRPr="00BE5905">
        <w:rPr>
          <w:color w:val="000000" w:themeColor="text1"/>
          <w:sz w:val="22"/>
          <w:szCs w:val="22"/>
        </w:rPr>
        <w:t>their</w:t>
      </w:r>
      <w:r w:rsidRPr="00BE5905">
        <w:rPr>
          <w:color w:val="000000" w:themeColor="text1"/>
          <w:spacing w:val="-3"/>
          <w:sz w:val="22"/>
          <w:szCs w:val="22"/>
        </w:rPr>
        <w:t xml:space="preserve"> </w:t>
      </w:r>
      <w:r w:rsidRPr="00BE5905">
        <w:rPr>
          <w:color w:val="000000" w:themeColor="text1"/>
          <w:sz w:val="22"/>
          <w:szCs w:val="22"/>
        </w:rPr>
        <w:t>Canvas</w:t>
      </w:r>
      <w:r w:rsidRPr="00BE5905">
        <w:rPr>
          <w:color w:val="000000" w:themeColor="text1"/>
          <w:spacing w:val="-3"/>
          <w:sz w:val="22"/>
          <w:szCs w:val="22"/>
        </w:rPr>
        <w:t xml:space="preserve"> </w:t>
      </w:r>
      <w:r w:rsidRPr="00BE5905">
        <w:rPr>
          <w:color w:val="000000" w:themeColor="text1"/>
          <w:sz w:val="22"/>
          <w:szCs w:val="22"/>
        </w:rPr>
        <w:t>course</w:t>
      </w:r>
      <w:r w:rsidRPr="00BE5905">
        <w:rPr>
          <w:color w:val="000000" w:themeColor="text1"/>
          <w:spacing w:val="-3"/>
          <w:sz w:val="22"/>
          <w:szCs w:val="22"/>
        </w:rPr>
        <w:t xml:space="preserve"> </w:t>
      </w:r>
      <w:r w:rsidRPr="00BE5905">
        <w:rPr>
          <w:color w:val="000000" w:themeColor="text1"/>
          <w:sz w:val="22"/>
          <w:szCs w:val="22"/>
        </w:rPr>
        <w:t>menu</w:t>
      </w:r>
      <w:r w:rsidRPr="00BE5905">
        <w:rPr>
          <w:color w:val="000000" w:themeColor="text1"/>
          <w:spacing w:val="-3"/>
          <w:sz w:val="22"/>
          <w:szCs w:val="22"/>
        </w:rPr>
        <w:t xml:space="preserve"> </w:t>
      </w:r>
      <w:r w:rsidRPr="00BE5905">
        <w:rPr>
          <w:color w:val="000000" w:themeColor="text1"/>
          <w:sz w:val="22"/>
          <w:szCs w:val="22"/>
        </w:rPr>
        <w:t>under</w:t>
      </w:r>
      <w:r w:rsidRPr="00BE5905">
        <w:rPr>
          <w:color w:val="000000" w:themeColor="text1"/>
          <w:spacing w:val="-3"/>
          <w:sz w:val="22"/>
          <w:szCs w:val="22"/>
        </w:rPr>
        <w:t xml:space="preserve"> </w:t>
      </w:r>
      <w:r w:rsidRPr="00BE5905">
        <w:rPr>
          <w:color w:val="000000" w:themeColor="text1"/>
          <w:sz w:val="22"/>
          <w:szCs w:val="22"/>
        </w:rPr>
        <w:t>GatorEvals,</w:t>
      </w:r>
      <w:r w:rsidRPr="00BE5905">
        <w:rPr>
          <w:color w:val="000000" w:themeColor="text1"/>
          <w:spacing w:val="-4"/>
          <w:sz w:val="22"/>
          <w:szCs w:val="22"/>
        </w:rPr>
        <w:t xml:space="preserve"> </w:t>
      </w:r>
      <w:r w:rsidRPr="00BE5905">
        <w:rPr>
          <w:color w:val="000000" w:themeColor="text1"/>
          <w:sz w:val="22"/>
          <w:szCs w:val="22"/>
        </w:rPr>
        <w:t>or</w:t>
      </w:r>
      <w:r w:rsidRPr="00BE5905">
        <w:rPr>
          <w:color w:val="000000" w:themeColor="text1"/>
          <w:spacing w:val="-3"/>
          <w:sz w:val="22"/>
          <w:szCs w:val="22"/>
        </w:rPr>
        <w:t xml:space="preserve"> </w:t>
      </w:r>
      <w:r w:rsidRPr="00BE5905">
        <w:rPr>
          <w:color w:val="000000" w:themeColor="text1"/>
          <w:sz w:val="22"/>
          <w:szCs w:val="22"/>
        </w:rPr>
        <w:t>via</w:t>
      </w:r>
      <w:r w:rsidRPr="00BE5905">
        <w:rPr>
          <w:color w:val="000000" w:themeColor="text1"/>
          <w:spacing w:val="-4"/>
          <w:sz w:val="22"/>
          <w:szCs w:val="22"/>
        </w:rPr>
        <w:t xml:space="preserve"> </w:t>
      </w:r>
      <w:r w:rsidRPr="00BE5905">
        <w:rPr>
          <w:color w:val="000000" w:themeColor="text1"/>
          <w:sz w:val="22"/>
          <w:szCs w:val="22"/>
          <w:u w:val="single" w:color="0563C1"/>
        </w:rPr>
        <w:t>https://ufl.bluera.com/ufl/</w:t>
      </w:r>
      <w:r w:rsidRPr="00BE5905">
        <w:rPr>
          <w:color w:val="000000" w:themeColor="text1"/>
          <w:sz w:val="22"/>
          <w:szCs w:val="22"/>
        </w:rPr>
        <w:t xml:space="preserve">. Summaries of course evaluation results are available to students </w:t>
      </w:r>
      <w:r w:rsidRPr="00BE5905">
        <w:rPr>
          <w:color w:val="000000" w:themeColor="text1"/>
          <w:sz w:val="22"/>
          <w:szCs w:val="22"/>
          <w:u w:val="single" w:color="0563C1"/>
        </w:rPr>
        <w:t>here</w:t>
      </w:r>
    </w:p>
    <w:p w14:paraId="22E61017" w14:textId="77777777" w:rsidR="002A21D6" w:rsidRPr="00BE5905" w:rsidRDefault="002A21D6" w:rsidP="002A21D6">
      <w:pPr>
        <w:widowControl w:val="0"/>
        <w:tabs>
          <w:tab w:val="left" w:pos="1556"/>
        </w:tabs>
        <w:autoSpaceDE w:val="0"/>
        <w:autoSpaceDN w:val="0"/>
        <w:rPr>
          <w:color w:val="000000" w:themeColor="text1"/>
          <w:sz w:val="22"/>
          <w:szCs w:val="22"/>
          <w:u w:val="single" w:color="0563C1"/>
        </w:rPr>
      </w:pPr>
    </w:p>
    <w:p w14:paraId="756817CB" w14:textId="0902DB23" w:rsidR="002A21D6" w:rsidRPr="00BE5905" w:rsidRDefault="002A21D6" w:rsidP="002A21D6">
      <w:pPr>
        <w:widowControl w:val="0"/>
        <w:tabs>
          <w:tab w:val="left" w:pos="1556"/>
        </w:tabs>
        <w:autoSpaceDE w:val="0"/>
        <w:autoSpaceDN w:val="0"/>
        <w:rPr>
          <w:color w:val="000000" w:themeColor="text1"/>
          <w:sz w:val="22"/>
          <w:szCs w:val="22"/>
          <w:u w:val="single" w:color="323130"/>
        </w:rPr>
      </w:pPr>
      <w:r w:rsidRPr="00BE5905">
        <w:rPr>
          <w:color w:val="000000" w:themeColor="text1"/>
          <w:sz w:val="22"/>
          <w:szCs w:val="22"/>
          <w:u w:val="single" w:color="323130"/>
        </w:rPr>
        <w:t xml:space="preserve">Accommodations for disabilities </w:t>
      </w:r>
    </w:p>
    <w:p w14:paraId="4D9375C9" w14:textId="149363CB" w:rsidR="002A21D6" w:rsidRPr="00BE5905" w:rsidRDefault="002A21D6" w:rsidP="00BE5905">
      <w:pPr>
        <w:spacing w:after="160" w:line="259" w:lineRule="auto"/>
        <w:jc w:val="both"/>
        <w:rPr>
          <w:b/>
          <w:color w:val="000000" w:themeColor="text1"/>
          <w:sz w:val="22"/>
          <w:szCs w:val="22"/>
          <w:highlight w:val="cyan"/>
          <w:u w:val="single"/>
          <w:lang w:val="en-US"/>
        </w:rPr>
      </w:pPr>
      <w:r w:rsidRPr="00BE5905">
        <w:rPr>
          <w:color w:val="000000" w:themeColor="text1"/>
          <w:sz w:val="22"/>
          <w:szCs w:val="22"/>
        </w:rPr>
        <w:t>Students</w:t>
      </w:r>
      <w:r w:rsidRPr="00BE5905">
        <w:rPr>
          <w:color w:val="000000" w:themeColor="text1"/>
          <w:spacing w:val="-4"/>
          <w:sz w:val="22"/>
          <w:szCs w:val="22"/>
        </w:rPr>
        <w:t xml:space="preserve"> </w:t>
      </w:r>
      <w:r w:rsidRPr="00BE5905">
        <w:rPr>
          <w:color w:val="000000" w:themeColor="text1"/>
          <w:sz w:val="22"/>
          <w:szCs w:val="22"/>
        </w:rPr>
        <w:t>requesting</w:t>
      </w:r>
      <w:r w:rsidRPr="00BE5905">
        <w:rPr>
          <w:color w:val="000000" w:themeColor="text1"/>
          <w:spacing w:val="-4"/>
          <w:sz w:val="22"/>
          <w:szCs w:val="22"/>
        </w:rPr>
        <w:t xml:space="preserve"> </w:t>
      </w:r>
      <w:r w:rsidRPr="00BE5905">
        <w:rPr>
          <w:color w:val="000000" w:themeColor="text1"/>
          <w:sz w:val="22"/>
          <w:szCs w:val="22"/>
        </w:rPr>
        <w:t>accommodations</w:t>
      </w:r>
      <w:r w:rsidRPr="00BE5905">
        <w:rPr>
          <w:color w:val="000000" w:themeColor="text1"/>
          <w:spacing w:val="-4"/>
          <w:sz w:val="22"/>
          <w:szCs w:val="22"/>
        </w:rPr>
        <w:t xml:space="preserve"> </w:t>
      </w:r>
      <w:r w:rsidRPr="00BE5905">
        <w:rPr>
          <w:color w:val="000000" w:themeColor="text1"/>
          <w:sz w:val="22"/>
          <w:szCs w:val="22"/>
        </w:rPr>
        <w:t>for</w:t>
      </w:r>
      <w:r w:rsidRPr="00BE5905">
        <w:rPr>
          <w:color w:val="000000" w:themeColor="text1"/>
          <w:spacing w:val="-4"/>
          <w:sz w:val="22"/>
          <w:szCs w:val="22"/>
        </w:rPr>
        <w:t xml:space="preserve"> </w:t>
      </w:r>
      <w:r w:rsidRPr="00BE5905">
        <w:rPr>
          <w:color w:val="000000" w:themeColor="text1"/>
          <w:sz w:val="22"/>
          <w:szCs w:val="22"/>
        </w:rPr>
        <w:t>disabilities</w:t>
      </w:r>
      <w:r w:rsidRPr="00BE5905">
        <w:rPr>
          <w:color w:val="000000" w:themeColor="text1"/>
          <w:spacing w:val="-4"/>
          <w:sz w:val="22"/>
          <w:szCs w:val="22"/>
        </w:rPr>
        <w:t xml:space="preserve"> </w:t>
      </w:r>
      <w:r w:rsidRPr="00BE5905">
        <w:rPr>
          <w:color w:val="000000" w:themeColor="text1"/>
          <w:sz w:val="22"/>
          <w:szCs w:val="22"/>
        </w:rPr>
        <w:t>must</w:t>
      </w:r>
      <w:r w:rsidRPr="00BE5905">
        <w:rPr>
          <w:color w:val="000000" w:themeColor="text1"/>
          <w:spacing w:val="-4"/>
          <w:sz w:val="22"/>
          <w:szCs w:val="22"/>
        </w:rPr>
        <w:t xml:space="preserve"> </w:t>
      </w:r>
      <w:r w:rsidRPr="00BE5905">
        <w:rPr>
          <w:color w:val="000000" w:themeColor="text1"/>
          <w:sz w:val="22"/>
          <w:szCs w:val="22"/>
        </w:rPr>
        <w:t>first</w:t>
      </w:r>
      <w:r w:rsidRPr="00BE5905">
        <w:rPr>
          <w:color w:val="000000" w:themeColor="text1"/>
          <w:spacing w:val="-4"/>
          <w:sz w:val="22"/>
          <w:szCs w:val="22"/>
        </w:rPr>
        <w:t xml:space="preserve"> </w:t>
      </w:r>
      <w:r w:rsidRPr="00BE5905">
        <w:rPr>
          <w:color w:val="000000" w:themeColor="text1"/>
          <w:sz w:val="22"/>
          <w:szCs w:val="22"/>
        </w:rPr>
        <w:t>register</w:t>
      </w:r>
      <w:r w:rsidRPr="00BE5905">
        <w:rPr>
          <w:color w:val="000000" w:themeColor="text1"/>
          <w:spacing w:val="-5"/>
          <w:sz w:val="22"/>
          <w:szCs w:val="22"/>
        </w:rPr>
        <w:t xml:space="preserve"> </w:t>
      </w:r>
      <w:r w:rsidRPr="00BE5905">
        <w:rPr>
          <w:color w:val="000000" w:themeColor="text1"/>
          <w:sz w:val="22"/>
          <w:szCs w:val="22"/>
        </w:rPr>
        <w:t>with</w:t>
      </w:r>
      <w:r w:rsidRPr="00BE5905">
        <w:rPr>
          <w:color w:val="000000" w:themeColor="text1"/>
          <w:spacing w:val="-4"/>
          <w:sz w:val="22"/>
          <w:szCs w:val="22"/>
        </w:rPr>
        <w:t xml:space="preserve"> </w:t>
      </w:r>
      <w:r w:rsidRPr="00BE5905">
        <w:rPr>
          <w:color w:val="000000" w:themeColor="text1"/>
          <w:sz w:val="22"/>
          <w:szCs w:val="22"/>
        </w:rPr>
        <w:t>the Disability</w:t>
      </w:r>
      <w:r w:rsidRPr="00BE5905">
        <w:rPr>
          <w:color w:val="000000" w:themeColor="text1"/>
          <w:spacing w:val="-3"/>
          <w:sz w:val="22"/>
          <w:szCs w:val="22"/>
        </w:rPr>
        <w:t xml:space="preserve"> </w:t>
      </w:r>
      <w:r w:rsidRPr="00BE5905">
        <w:rPr>
          <w:color w:val="000000" w:themeColor="text1"/>
          <w:sz w:val="22"/>
          <w:szCs w:val="22"/>
        </w:rPr>
        <w:t>Resource</w:t>
      </w:r>
      <w:r w:rsidRPr="00BE5905">
        <w:rPr>
          <w:color w:val="000000" w:themeColor="text1"/>
          <w:spacing w:val="-4"/>
          <w:sz w:val="22"/>
          <w:szCs w:val="22"/>
        </w:rPr>
        <w:t xml:space="preserve"> </w:t>
      </w:r>
      <w:r w:rsidRPr="00BE5905">
        <w:rPr>
          <w:color w:val="000000" w:themeColor="text1"/>
          <w:sz w:val="22"/>
          <w:szCs w:val="22"/>
        </w:rPr>
        <w:t>Center</w:t>
      </w:r>
      <w:r w:rsidRPr="00BE5905">
        <w:rPr>
          <w:color w:val="000000" w:themeColor="text1"/>
          <w:spacing w:val="-4"/>
          <w:sz w:val="22"/>
          <w:szCs w:val="22"/>
        </w:rPr>
        <w:t xml:space="preserve"> </w:t>
      </w:r>
      <w:r w:rsidRPr="00BE5905">
        <w:rPr>
          <w:color w:val="000000" w:themeColor="text1"/>
          <w:sz w:val="22"/>
          <w:szCs w:val="22"/>
        </w:rPr>
        <w:t>(</w:t>
      </w:r>
      <w:r w:rsidRPr="00BE5905">
        <w:rPr>
          <w:color w:val="000000" w:themeColor="text1"/>
          <w:sz w:val="22"/>
          <w:szCs w:val="22"/>
          <w:u w:val="single" w:color="0563C1"/>
        </w:rPr>
        <w:t>https://disability.ufl.edu/</w:t>
      </w:r>
      <w:r w:rsidRPr="00BE5905">
        <w:rPr>
          <w:color w:val="000000" w:themeColor="text1"/>
          <w:sz w:val="22"/>
          <w:szCs w:val="22"/>
        </w:rPr>
        <w:t>).</w:t>
      </w:r>
      <w:r w:rsidRPr="00BE5905">
        <w:rPr>
          <w:color w:val="000000" w:themeColor="text1"/>
          <w:spacing w:val="-3"/>
          <w:sz w:val="22"/>
          <w:szCs w:val="22"/>
        </w:rPr>
        <w:t xml:space="preserve"> </w:t>
      </w:r>
      <w:r w:rsidRPr="00BE5905">
        <w:rPr>
          <w:color w:val="000000" w:themeColor="text1"/>
          <w:sz w:val="22"/>
          <w:szCs w:val="22"/>
        </w:rPr>
        <w:t>Once</w:t>
      </w:r>
      <w:r w:rsidRPr="00BE5905">
        <w:rPr>
          <w:color w:val="000000" w:themeColor="text1"/>
          <w:spacing w:val="-3"/>
          <w:sz w:val="22"/>
          <w:szCs w:val="22"/>
        </w:rPr>
        <w:t xml:space="preserve"> </w:t>
      </w:r>
      <w:r w:rsidRPr="00BE5905">
        <w:rPr>
          <w:color w:val="000000" w:themeColor="text1"/>
          <w:sz w:val="22"/>
          <w:szCs w:val="22"/>
        </w:rPr>
        <w:t>registered,</w:t>
      </w:r>
      <w:r w:rsidRPr="00BE5905">
        <w:rPr>
          <w:color w:val="000000" w:themeColor="text1"/>
          <w:spacing w:val="-4"/>
          <w:sz w:val="22"/>
          <w:szCs w:val="22"/>
        </w:rPr>
        <w:t xml:space="preserve"> </w:t>
      </w:r>
      <w:r w:rsidRPr="00BE5905">
        <w:rPr>
          <w:color w:val="000000" w:themeColor="text1"/>
          <w:sz w:val="22"/>
          <w:szCs w:val="22"/>
        </w:rPr>
        <w:t>students will receive an accommodation letter, which must be presented to the Assistant Dean for Student Affairs (Assistant Dean Brian Mitchell). Students with disabilities should follow this procedure as early as possible in the semester</w:t>
      </w:r>
    </w:p>
    <w:sectPr w:rsidR="002A21D6" w:rsidRPr="00BE5905">
      <w:headerReference w:type="even" r:id="rId10"/>
      <w:headerReference w:type="default" r:id="rId11"/>
      <w:footerReference w:type="even" r:id="rId12"/>
      <w:footerReference w:type="default" r:id="rId13"/>
      <w:headerReference w:type="first" r:id="rId14"/>
      <w:footerReference w:type="first" r:id="rId15"/>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E3D7" w14:textId="77777777" w:rsidR="004C07A7" w:rsidRDefault="004C07A7">
      <w:r>
        <w:separator/>
      </w:r>
    </w:p>
  </w:endnote>
  <w:endnote w:type="continuationSeparator" w:id="0">
    <w:p w14:paraId="602D0A93" w14:textId="77777777" w:rsidR="004C07A7" w:rsidRDefault="004C07A7">
      <w:r>
        <w:continuationSeparator/>
      </w:r>
    </w:p>
  </w:endnote>
  <w:endnote w:type="continuationNotice" w:id="1">
    <w:p w14:paraId="5F090622" w14:textId="77777777" w:rsidR="004C07A7" w:rsidRDefault="004C0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322FC" w14:textId="77777777" w:rsidR="004C07A7" w:rsidRDefault="004C07A7">
      <w:r>
        <w:separator/>
      </w:r>
    </w:p>
  </w:footnote>
  <w:footnote w:type="continuationSeparator" w:id="0">
    <w:p w14:paraId="38FAA709" w14:textId="77777777" w:rsidR="004C07A7" w:rsidRDefault="004C07A7">
      <w:r>
        <w:continuationSeparator/>
      </w:r>
    </w:p>
  </w:footnote>
  <w:footnote w:type="continuationNotice" w:id="1">
    <w:p w14:paraId="6BD2C1A3" w14:textId="77777777" w:rsidR="004C07A7" w:rsidRDefault="004C0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7358C"/>
    <w:multiLevelType w:val="hybridMultilevel"/>
    <w:tmpl w:val="06FA14C4"/>
    <w:lvl w:ilvl="0" w:tplc="0E44CB98">
      <w:start w:val="1"/>
      <w:numFmt w:val="decimal"/>
      <w:lvlText w:val="%1."/>
      <w:lvlJc w:val="left"/>
      <w:pPr>
        <w:ind w:left="1199" w:hanging="720"/>
      </w:pPr>
      <w:rPr>
        <w:rFonts w:ascii="Calibri" w:eastAsia="Calibri" w:hAnsi="Calibri" w:cs="Calibri" w:hint="default"/>
        <w:b w:val="0"/>
        <w:bCs w:val="0"/>
        <w:i w:val="0"/>
        <w:iCs w:val="0"/>
        <w:spacing w:val="-1"/>
        <w:w w:val="100"/>
        <w:sz w:val="24"/>
        <w:szCs w:val="24"/>
        <w:lang w:val="en-US" w:eastAsia="en-US" w:bidi="ar-SA"/>
      </w:rPr>
    </w:lvl>
    <w:lvl w:ilvl="1" w:tplc="21725F8C">
      <w:start w:val="1"/>
      <w:numFmt w:val="lowerLetter"/>
      <w:lvlText w:val="%2."/>
      <w:lvlJc w:val="left"/>
      <w:pPr>
        <w:ind w:left="1559" w:hanging="360"/>
      </w:pPr>
      <w:rPr>
        <w:rFonts w:ascii="Calibri" w:eastAsia="Calibri" w:hAnsi="Calibri" w:cs="Calibri" w:hint="default"/>
        <w:b w:val="0"/>
        <w:bCs w:val="0"/>
        <w:i w:val="0"/>
        <w:iCs w:val="0"/>
        <w:spacing w:val="-1"/>
        <w:w w:val="100"/>
        <w:sz w:val="24"/>
        <w:szCs w:val="24"/>
        <w:lang w:val="en-US" w:eastAsia="en-US" w:bidi="ar-SA"/>
      </w:rPr>
    </w:lvl>
    <w:lvl w:ilvl="2" w:tplc="DF045B7E">
      <w:start w:val="1"/>
      <w:numFmt w:val="lowerRoman"/>
      <w:lvlText w:val="%3."/>
      <w:lvlJc w:val="left"/>
      <w:pPr>
        <w:ind w:left="2279" w:hanging="296"/>
        <w:jc w:val="right"/>
      </w:pPr>
      <w:rPr>
        <w:rFonts w:ascii="Calibri" w:eastAsia="Calibri" w:hAnsi="Calibri" w:cs="Calibri" w:hint="default"/>
        <w:b w:val="0"/>
        <w:bCs w:val="0"/>
        <w:i w:val="0"/>
        <w:iCs w:val="0"/>
        <w:spacing w:val="0"/>
        <w:w w:val="100"/>
        <w:sz w:val="24"/>
        <w:szCs w:val="24"/>
        <w:lang w:val="en-US" w:eastAsia="en-US" w:bidi="ar-SA"/>
      </w:rPr>
    </w:lvl>
    <w:lvl w:ilvl="3" w:tplc="79202800">
      <w:numFmt w:val="bullet"/>
      <w:lvlText w:val="•"/>
      <w:lvlJc w:val="left"/>
      <w:pPr>
        <w:ind w:left="1560" w:hanging="296"/>
      </w:pPr>
      <w:rPr>
        <w:rFonts w:hint="default"/>
        <w:lang w:val="en-US" w:eastAsia="en-US" w:bidi="ar-SA"/>
      </w:rPr>
    </w:lvl>
    <w:lvl w:ilvl="4" w:tplc="CF6A9802">
      <w:numFmt w:val="bullet"/>
      <w:lvlText w:val="•"/>
      <w:lvlJc w:val="left"/>
      <w:pPr>
        <w:ind w:left="2280" w:hanging="296"/>
      </w:pPr>
      <w:rPr>
        <w:rFonts w:hint="default"/>
        <w:lang w:val="en-US" w:eastAsia="en-US" w:bidi="ar-SA"/>
      </w:rPr>
    </w:lvl>
    <w:lvl w:ilvl="5" w:tplc="FB28B2D6">
      <w:numFmt w:val="bullet"/>
      <w:lvlText w:val="•"/>
      <w:lvlJc w:val="left"/>
      <w:pPr>
        <w:ind w:left="3500" w:hanging="296"/>
      </w:pPr>
      <w:rPr>
        <w:rFonts w:hint="default"/>
        <w:lang w:val="en-US" w:eastAsia="en-US" w:bidi="ar-SA"/>
      </w:rPr>
    </w:lvl>
    <w:lvl w:ilvl="6" w:tplc="63D0A7FE">
      <w:numFmt w:val="bullet"/>
      <w:lvlText w:val="•"/>
      <w:lvlJc w:val="left"/>
      <w:pPr>
        <w:ind w:left="4720" w:hanging="296"/>
      </w:pPr>
      <w:rPr>
        <w:rFonts w:hint="default"/>
        <w:lang w:val="en-US" w:eastAsia="en-US" w:bidi="ar-SA"/>
      </w:rPr>
    </w:lvl>
    <w:lvl w:ilvl="7" w:tplc="3EC0BAAE">
      <w:numFmt w:val="bullet"/>
      <w:lvlText w:val="•"/>
      <w:lvlJc w:val="left"/>
      <w:pPr>
        <w:ind w:left="5940" w:hanging="296"/>
      </w:pPr>
      <w:rPr>
        <w:rFonts w:hint="default"/>
        <w:lang w:val="en-US" w:eastAsia="en-US" w:bidi="ar-SA"/>
      </w:rPr>
    </w:lvl>
    <w:lvl w:ilvl="8" w:tplc="1ABE549A">
      <w:numFmt w:val="bullet"/>
      <w:lvlText w:val="•"/>
      <w:lvlJc w:val="left"/>
      <w:pPr>
        <w:ind w:left="7160" w:hanging="296"/>
      </w:pPr>
      <w:rPr>
        <w:rFonts w:hint="default"/>
        <w:lang w:val="en-US" w:eastAsia="en-US" w:bidi="ar-SA"/>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84FD0"/>
    <w:multiLevelType w:val="hybridMultilevel"/>
    <w:tmpl w:val="685E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E0C7A"/>
    <w:multiLevelType w:val="hybridMultilevel"/>
    <w:tmpl w:val="C5922D02"/>
    <w:lvl w:ilvl="0" w:tplc="3228B844">
      <w:start w:val="17"/>
      <w:numFmt w:val="decimal"/>
      <w:lvlText w:val="%1."/>
      <w:lvlJc w:val="left"/>
      <w:pPr>
        <w:ind w:left="1199" w:hanging="720"/>
      </w:pPr>
      <w:rPr>
        <w:rFonts w:hint="default"/>
        <w:spacing w:val="-1"/>
        <w:w w:val="100"/>
        <w:lang w:val="en-US" w:eastAsia="en-US" w:bidi="ar-SA"/>
      </w:rPr>
    </w:lvl>
    <w:lvl w:ilvl="1" w:tplc="AFD28C48">
      <w:start w:val="1"/>
      <w:numFmt w:val="lowerLetter"/>
      <w:lvlText w:val="%2."/>
      <w:lvlJc w:val="left"/>
      <w:pPr>
        <w:ind w:left="1559" w:hanging="360"/>
      </w:pPr>
      <w:rPr>
        <w:rFonts w:hint="default"/>
        <w:spacing w:val="-1"/>
        <w:w w:val="100"/>
        <w:lang w:val="en-US" w:eastAsia="en-US" w:bidi="ar-SA"/>
      </w:rPr>
    </w:lvl>
    <w:lvl w:ilvl="2" w:tplc="06D43D60">
      <w:numFmt w:val="bullet"/>
      <w:lvlText w:val=""/>
      <w:lvlJc w:val="left"/>
      <w:pPr>
        <w:ind w:left="1919" w:hanging="360"/>
      </w:pPr>
      <w:rPr>
        <w:rFonts w:ascii="Symbol" w:eastAsia="Symbol" w:hAnsi="Symbol" w:cs="Symbol" w:hint="default"/>
        <w:b w:val="0"/>
        <w:bCs w:val="0"/>
        <w:i w:val="0"/>
        <w:iCs w:val="0"/>
        <w:color w:val="323130"/>
        <w:spacing w:val="0"/>
        <w:w w:val="100"/>
        <w:sz w:val="20"/>
        <w:szCs w:val="20"/>
        <w:lang w:val="en-US" w:eastAsia="en-US" w:bidi="ar-SA"/>
      </w:rPr>
    </w:lvl>
    <w:lvl w:ilvl="3" w:tplc="01EE5DA6">
      <w:numFmt w:val="bullet"/>
      <w:lvlText w:val="•"/>
      <w:lvlJc w:val="left"/>
      <w:pPr>
        <w:ind w:left="2880" w:hanging="360"/>
      </w:pPr>
      <w:rPr>
        <w:rFonts w:hint="default"/>
        <w:lang w:val="en-US" w:eastAsia="en-US" w:bidi="ar-SA"/>
      </w:rPr>
    </w:lvl>
    <w:lvl w:ilvl="4" w:tplc="40B6D040">
      <w:numFmt w:val="bullet"/>
      <w:lvlText w:val="•"/>
      <w:lvlJc w:val="left"/>
      <w:pPr>
        <w:ind w:left="3840" w:hanging="360"/>
      </w:pPr>
      <w:rPr>
        <w:rFonts w:hint="default"/>
        <w:lang w:val="en-US" w:eastAsia="en-US" w:bidi="ar-SA"/>
      </w:rPr>
    </w:lvl>
    <w:lvl w:ilvl="5" w:tplc="AEB4AA04">
      <w:numFmt w:val="bullet"/>
      <w:lvlText w:val="•"/>
      <w:lvlJc w:val="left"/>
      <w:pPr>
        <w:ind w:left="4800" w:hanging="360"/>
      </w:pPr>
      <w:rPr>
        <w:rFonts w:hint="default"/>
        <w:lang w:val="en-US" w:eastAsia="en-US" w:bidi="ar-SA"/>
      </w:rPr>
    </w:lvl>
    <w:lvl w:ilvl="6" w:tplc="EF1A48F4">
      <w:numFmt w:val="bullet"/>
      <w:lvlText w:val="•"/>
      <w:lvlJc w:val="left"/>
      <w:pPr>
        <w:ind w:left="5760" w:hanging="360"/>
      </w:pPr>
      <w:rPr>
        <w:rFonts w:hint="default"/>
        <w:lang w:val="en-US" w:eastAsia="en-US" w:bidi="ar-SA"/>
      </w:rPr>
    </w:lvl>
    <w:lvl w:ilvl="7" w:tplc="3C503AAA">
      <w:numFmt w:val="bullet"/>
      <w:lvlText w:val="•"/>
      <w:lvlJc w:val="left"/>
      <w:pPr>
        <w:ind w:left="6720" w:hanging="360"/>
      </w:pPr>
      <w:rPr>
        <w:rFonts w:hint="default"/>
        <w:lang w:val="en-US" w:eastAsia="en-US" w:bidi="ar-SA"/>
      </w:rPr>
    </w:lvl>
    <w:lvl w:ilvl="8" w:tplc="045C9E9A">
      <w:numFmt w:val="bullet"/>
      <w:lvlText w:val="•"/>
      <w:lvlJc w:val="left"/>
      <w:pPr>
        <w:ind w:left="7680" w:hanging="360"/>
      </w:pPr>
      <w:rPr>
        <w:rFonts w:hint="default"/>
        <w:lang w:val="en-US" w:eastAsia="en-US" w:bidi="ar-SA"/>
      </w:rPr>
    </w:lvl>
  </w:abstractNum>
  <w:abstractNum w:abstractNumId="22"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738DD"/>
    <w:multiLevelType w:val="hybridMultilevel"/>
    <w:tmpl w:val="96E0B7C2"/>
    <w:lvl w:ilvl="0" w:tplc="F46C9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D0A6B"/>
    <w:multiLevelType w:val="hybridMultilevel"/>
    <w:tmpl w:val="D310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530B8"/>
    <w:multiLevelType w:val="hybridMultilevel"/>
    <w:tmpl w:val="1278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3"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A6ADE"/>
    <w:multiLevelType w:val="hybridMultilevel"/>
    <w:tmpl w:val="4B3A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7"/>
  </w:num>
  <w:num w:numId="2" w16cid:durableId="1641882765">
    <w:abstractNumId w:val="24"/>
  </w:num>
  <w:num w:numId="3" w16cid:durableId="1711762566">
    <w:abstractNumId w:val="26"/>
  </w:num>
  <w:num w:numId="4" w16cid:durableId="751391446">
    <w:abstractNumId w:val="39"/>
  </w:num>
  <w:num w:numId="5" w16cid:durableId="1694726970">
    <w:abstractNumId w:val="42"/>
  </w:num>
  <w:num w:numId="6" w16cid:durableId="1925913167">
    <w:abstractNumId w:val="10"/>
  </w:num>
  <w:num w:numId="7" w16cid:durableId="1151483181">
    <w:abstractNumId w:val="37"/>
  </w:num>
  <w:num w:numId="8" w16cid:durableId="1221674859">
    <w:abstractNumId w:val="45"/>
  </w:num>
  <w:num w:numId="9" w16cid:durableId="1151946007">
    <w:abstractNumId w:val="19"/>
  </w:num>
  <w:num w:numId="10" w16cid:durableId="866597243">
    <w:abstractNumId w:val="35"/>
  </w:num>
  <w:num w:numId="11" w16cid:durableId="461384753">
    <w:abstractNumId w:val="14"/>
  </w:num>
  <w:num w:numId="12" w16cid:durableId="33310129">
    <w:abstractNumId w:val="13"/>
  </w:num>
  <w:num w:numId="13" w16cid:durableId="254218407">
    <w:abstractNumId w:val="32"/>
  </w:num>
  <w:num w:numId="14" w16cid:durableId="808284670">
    <w:abstractNumId w:val="29"/>
  </w:num>
  <w:num w:numId="15" w16cid:durableId="381288691">
    <w:abstractNumId w:val="27"/>
  </w:num>
  <w:num w:numId="16" w16cid:durableId="1352876847">
    <w:abstractNumId w:val="40"/>
  </w:num>
  <w:num w:numId="17" w16cid:durableId="2066103796">
    <w:abstractNumId w:val="0"/>
  </w:num>
  <w:num w:numId="18" w16cid:durableId="382022810">
    <w:abstractNumId w:val="25"/>
  </w:num>
  <w:num w:numId="19" w16cid:durableId="607781787">
    <w:abstractNumId w:val="20"/>
  </w:num>
  <w:num w:numId="20" w16cid:durableId="691994698">
    <w:abstractNumId w:val="2"/>
  </w:num>
  <w:num w:numId="21" w16cid:durableId="1000501894">
    <w:abstractNumId w:val="44"/>
  </w:num>
  <w:num w:numId="22" w16cid:durableId="736053817">
    <w:abstractNumId w:val="22"/>
  </w:num>
  <w:num w:numId="23" w16cid:durableId="905576725">
    <w:abstractNumId w:val="43"/>
  </w:num>
  <w:num w:numId="24" w16cid:durableId="1483429566">
    <w:abstractNumId w:val="15"/>
  </w:num>
  <w:num w:numId="25" w16cid:durableId="1203788913">
    <w:abstractNumId w:val="41"/>
  </w:num>
  <w:num w:numId="26" w16cid:durableId="1016691553">
    <w:abstractNumId w:val="33"/>
  </w:num>
  <w:num w:numId="27" w16cid:durableId="953706332">
    <w:abstractNumId w:val="4"/>
  </w:num>
  <w:num w:numId="28" w16cid:durableId="1681665682">
    <w:abstractNumId w:val="7"/>
  </w:num>
  <w:num w:numId="29" w16cid:durableId="347758764">
    <w:abstractNumId w:val="11"/>
  </w:num>
  <w:num w:numId="30" w16cid:durableId="1122115825">
    <w:abstractNumId w:val="30"/>
  </w:num>
  <w:num w:numId="31" w16cid:durableId="935937558">
    <w:abstractNumId w:val="17"/>
  </w:num>
  <w:num w:numId="32" w16cid:durableId="1129516995">
    <w:abstractNumId w:val="5"/>
  </w:num>
  <w:num w:numId="33" w16cid:durableId="486435316">
    <w:abstractNumId w:val="18"/>
  </w:num>
  <w:num w:numId="34" w16cid:durableId="913733802">
    <w:abstractNumId w:val="1"/>
  </w:num>
  <w:num w:numId="35" w16cid:durableId="1410888977">
    <w:abstractNumId w:val="38"/>
  </w:num>
  <w:num w:numId="36" w16cid:durableId="776410374">
    <w:abstractNumId w:val="8"/>
  </w:num>
  <w:num w:numId="37" w16cid:durableId="1305159487">
    <w:abstractNumId w:val="34"/>
  </w:num>
  <w:num w:numId="38" w16cid:durableId="1428889491">
    <w:abstractNumId w:val="28"/>
  </w:num>
  <w:num w:numId="39" w16cid:durableId="1274436412">
    <w:abstractNumId w:val="12"/>
  </w:num>
  <w:num w:numId="40" w16cid:durableId="1331446564">
    <w:abstractNumId w:val="3"/>
  </w:num>
  <w:num w:numId="41" w16cid:durableId="2080787846">
    <w:abstractNumId w:val="16"/>
  </w:num>
  <w:num w:numId="42" w16cid:durableId="1304770183">
    <w:abstractNumId w:val="9"/>
  </w:num>
  <w:num w:numId="43" w16cid:durableId="794297506">
    <w:abstractNumId w:val="23"/>
  </w:num>
  <w:num w:numId="44" w16cid:durableId="59644695">
    <w:abstractNumId w:val="36"/>
  </w:num>
  <w:num w:numId="45" w16cid:durableId="1531453405">
    <w:abstractNumId w:val="21"/>
  </w:num>
  <w:num w:numId="46" w16cid:durableId="1948728769">
    <w:abstractNumId w:val="6"/>
  </w:num>
  <w:num w:numId="47" w16cid:durableId="1307197567">
    <w:abstractNumId w:val="46"/>
  </w:num>
  <w:num w:numId="48" w16cid:durableId="198196150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47999"/>
    <w:rsid w:val="00054F25"/>
    <w:rsid w:val="00055418"/>
    <w:rsid w:val="000613F1"/>
    <w:rsid w:val="00062264"/>
    <w:rsid w:val="0006289B"/>
    <w:rsid w:val="00063D2F"/>
    <w:rsid w:val="00065184"/>
    <w:rsid w:val="000671F6"/>
    <w:rsid w:val="000729C8"/>
    <w:rsid w:val="00073671"/>
    <w:rsid w:val="00080707"/>
    <w:rsid w:val="00081FCE"/>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D1562"/>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07DC"/>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3FAF"/>
    <w:rsid w:val="001B4333"/>
    <w:rsid w:val="001B5E91"/>
    <w:rsid w:val="001C0EA6"/>
    <w:rsid w:val="001C196B"/>
    <w:rsid w:val="001C52AB"/>
    <w:rsid w:val="001C643B"/>
    <w:rsid w:val="001C69C6"/>
    <w:rsid w:val="001C7B20"/>
    <w:rsid w:val="001D21F8"/>
    <w:rsid w:val="001D6B7B"/>
    <w:rsid w:val="001E2603"/>
    <w:rsid w:val="001E2FD6"/>
    <w:rsid w:val="001E49AA"/>
    <w:rsid w:val="001E75AB"/>
    <w:rsid w:val="002059F0"/>
    <w:rsid w:val="00211B13"/>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1D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7217"/>
    <w:rsid w:val="0033440D"/>
    <w:rsid w:val="0034371F"/>
    <w:rsid w:val="00343725"/>
    <w:rsid w:val="00345FCA"/>
    <w:rsid w:val="00347650"/>
    <w:rsid w:val="0035048D"/>
    <w:rsid w:val="003527BA"/>
    <w:rsid w:val="003562D0"/>
    <w:rsid w:val="003569D3"/>
    <w:rsid w:val="00366A13"/>
    <w:rsid w:val="00375FFD"/>
    <w:rsid w:val="00382C95"/>
    <w:rsid w:val="003914CF"/>
    <w:rsid w:val="00394311"/>
    <w:rsid w:val="003956F1"/>
    <w:rsid w:val="00395F77"/>
    <w:rsid w:val="00396A08"/>
    <w:rsid w:val="003A214B"/>
    <w:rsid w:val="003A2549"/>
    <w:rsid w:val="003A4F3A"/>
    <w:rsid w:val="003A6625"/>
    <w:rsid w:val="003B1B94"/>
    <w:rsid w:val="003B72A8"/>
    <w:rsid w:val="003C0560"/>
    <w:rsid w:val="003C6935"/>
    <w:rsid w:val="003C6E38"/>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53696"/>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07A7"/>
    <w:rsid w:val="004C207E"/>
    <w:rsid w:val="004C284F"/>
    <w:rsid w:val="004C303A"/>
    <w:rsid w:val="004C44DF"/>
    <w:rsid w:val="004D0796"/>
    <w:rsid w:val="004D2F19"/>
    <w:rsid w:val="004D33D4"/>
    <w:rsid w:val="004D36AF"/>
    <w:rsid w:val="004E0D1E"/>
    <w:rsid w:val="004E13DA"/>
    <w:rsid w:val="004F0085"/>
    <w:rsid w:val="004F17C5"/>
    <w:rsid w:val="004F3898"/>
    <w:rsid w:val="004F4319"/>
    <w:rsid w:val="005000D5"/>
    <w:rsid w:val="0050584B"/>
    <w:rsid w:val="00506DD8"/>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717"/>
    <w:rsid w:val="0057605D"/>
    <w:rsid w:val="00576FD6"/>
    <w:rsid w:val="00580982"/>
    <w:rsid w:val="00584C4C"/>
    <w:rsid w:val="00586C29"/>
    <w:rsid w:val="005961A5"/>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64ADE"/>
    <w:rsid w:val="0069293F"/>
    <w:rsid w:val="0069536D"/>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33459"/>
    <w:rsid w:val="00734427"/>
    <w:rsid w:val="00736A7C"/>
    <w:rsid w:val="007379D0"/>
    <w:rsid w:val="00741F36"/>
    <w:rsid w:val="00751414"/>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53BE"/>
    <w:rsid w:val="008954A6"/>
    <w:rsid w:val="008A08B4"/>
    <w:rsid w:val="008A6CFC"/>
    <w:rsid w:val="008A6D94"/>
    <w:rsid w:val="008B2603"/>
    <w:rsid w:val="008B4053"/>
    <w:rsid w:val="008B5EA8"/>
    <w:rsid w:val="008C073E"/>
    <w:rsid w:val="008C6D77"/>
    <w:rsid w:val="008D6FE6"/>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217C"/>
    <w:rsid w:val="00922F23"/>
    <w:rsid w:val="009310DE"/>
    <w:rsid w:val="009315DF"/>
    <w:rsid w:val="0093509E"/>
    <w:rsid w:val="009360C3"/>
    <w:rsid w:val="00937444"/>
    <w:rsid w:val="0094573D"/>
    <w:rsid w:val="00951290"/>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499D"/>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33C45"/>
    <w:rsid w:val="00A3431C"/>
    <w:rsid w:val="00A3487E"/>
    <w:rsid w:val="00A4321C"/>
    <w:rsid w:val="00A454A5"/>
    <w:rsid w:val="00A46359"/>
    <w:rsid w:val="00A470FA"/>
    <w:rsid w:val="00A47F11"/>
    <w:rsid w:val="00A56727"/>
    <w:rsid w:val="00A62D04"/>
    <w:rsid w:val="00A64ECE"/>
    <w:rsid w:val="00A85271"/>
    <w:rsid w:val="00A86FA4"/>
    <w:rsid w:val="00A9588F"/>
    <w:rsid w:val="00AA1813"/>
    <w:rsid w:val="00AA2DEF"/>
    <w:rsid w:val="00AA3CF7"/>
    <w:rsid w:val="00AA5067"/>
    <w:rsid w:val="00AA797F"/>
    <w:rsid w:val="00AB640A"/>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BE5905"/>
    <w:rsid w:val="00C031B8"/>
    <w:rsid w:val="00C05ACC"/>
    <w:rsid w:val="00C12C9B"/>
    <w:rsid w:val="00C140AB"/>
    <w:rsid w:val="00C15068"/>
    <w:rsid w:val="00C2238A"/>
    <w:rsid w:val="00C24F37"/>
    <w:rsid w:val="00C2715A"/>
    <w:rsid w:val="00C27F37"/>
    <w:rsid w:val="00C33DB2"/>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2C9"/>
    <w:rsid w:val="00E047EC"/>
    <w:rsid w:val="00E0654D"/>
    <w:rsid w:val="00E06E76"/>
    <w:rsid w:val="00E07CEA"/>
    <w:rsid w:val="00E15A20"/>
    <w:rsid w:val="00E242C2"/>
    <w:rsid w:val="00E35213"/>
    <w:rsid w:val="00E36BDD"/>
    <w:rsid w:val="00E455FF"/>
    <w:rsid w:val="00E51398"/>
    <w:rsid w:val="00E533DD"/>
    <w:rsid w:val="00E5426A"/>
    <w:rsid w:val="00E654F6"/>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11A7C"/>
    <w:rsid w:val="00F14D25"/>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1"/>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paragraph" w:styleId="BodyText">
    <w:name w:val="Body Text"/>
    <w:basedOn w:val="Normal"/>
    <w:link w:val="BodyTextChar"/>
    <w:uiPriority w:val="1"/>
    <w:qFormat/>
    <w:rsid w:val="002A21D6"/>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2A21D6"/>
    <w:rPr>
      <w:rFonts w:ascii="Calibri" w:eastAsia="Calibri" w:hAnsi="Calibri" w:cs="Calibri"/>
      <w:sz w:val="24"/>
      <w:szCs w:val="24"/>
    </w:rPr>
  </w:style>
  <w:style w:type="paragraph" w:customStyle="1" w:styleId="TableParagraph">
    <w:name w:val="Table Paragraph"/>
    <w:basedOn w:val="Normal"/>
    <w:uiPriority w:val="1"/>
    <w:qFormat/>
    <w:rsid w:val="001D6B7B"/>
    <w:pPr>
      <w:widowControl w:val="0"/>
      <w:autoSpaceDE w:val="0"/>
      <w:autoSpaceDN w:val="0"/>
      <w:spacing w:before="1"/>
      <w:ind w:left="105"/>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1891">
      <w:bodyDiv w:val="1"/>
      <w:marLeft w:val="0"/>
      <w:marRight w:val="0"/>
      <w:marTop w:val="0"/>
      <w:marBottom w:val="0"/>
      <w:divBdr>
        <w:top w:val="none" w:sz="0" w:space="0" w:color="auto"/>
        <w:left w:val="none" w:sz="0" w:space="0" w:color="auto"/>
        <w:bottom w:val="none" w:sz="0" w:space="0" w:color="auto"/>
        <w:right w:val="none" w:sz="0" w:space="0" w:color="auto"/>
      </w:divBdr>
    </w:div>
    <w:div w:id="416904449">
      <w:bodyDiv w:val="1"/>
      <w:marLeft w:val="0"/>
      <w:marRight w:val="0"/>
      <w:marTop w:val="0"/>
      <w:marBottom w:val="0"/>
      <w:divBdr>
        <w:top w:val="none" w:sz="0" w:space="0" w:color="auto"/>
        <w:left w:val="none" w:sz="0" w:space="0" w:color="auto"/>
        <w:bottom w:val="none" w:sz="0" w:space="0" w:color="auto"/>
        <w:right w:val="none" w:sz="0" w:space="0" w:color="auto"/>
      </w:divBdr>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066339682">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486429821">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6803">
      <w:bodyDiv w:val="1"/>
      <w:marLeft w:val="0"/>
      <w:marRight w:val="0"/>
      <w:marTop w:val="0"/>
      <w:marBottom w:val="0"/>
      <w:divBdr>
        <w:top w:val="none" w:sz="0" w:space="0" w:color="auto"/>
        <w:left w:val="none" w:sz="0" w:space="0" w:color="auto"/>
        <w:bottom w:val="none" w:sz="0" w:space="0" w:color="auto"/>
        <w:right w:val="none" w:sz="0" w:space="0" w:color="auto"/>
      </w:divBdr>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fl.instructure.com/courses/427635/files/74674656?wrap=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8388</Characters>
  <Application>Microsoft Office Word</Application>
  <DocSecurity>4</DocSecurity>
  <Lines>161</Lines>
  <Paragraphs>167</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2022-12-12T23:13:00Z</cp:lastPrinted>
  <dcterms:created xsi:type="dcterms:W3CDTF">2024-08-12T14:44:00Z</dcterms:created>
  <dcterms:modified xsi:type="dcterms:W3CDTF">2024-08-12T14:44:00Z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bc1b4d06780fa20cd310fbf410b5d4c5d8ee6355d82c28a60b94730c3c0361a2</vt:lpwstr>
  </property>
</Properties>
</file>