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093C6" w14:textId="77777777" w:rsidR="00495859" w:rsidRPr="00D9057B" w:rsidRDefault="00495859" w:rsidP="00495859">
      <w:pPr>
        <w:spacing w:line="259" w:lineRule="auto"/>
        <w:ind w:left="-90"/>
        <w:jc w:val="center"/>
        <w:rPr>
          <w:bCs/>
        </w:rPr>
      </w:pPr>
      <w:r w:rsidRPr="00D9057B">
        <w:rPr>
          <w:b/>
        </w:rPr>
        <w:t>INCOME TAXATION</w:t>
      </w:r>
    </w:p>
    <w:p w14:paraId="1841F743" w14:textId="77777777" w:rsidR="00495859" w:rsidRPr="00D9057B" w:rsidRDefault="00495859" w:rsidP="00495859">
      <w:pPr>
        <w:spacing w:after="8" w:line="265" w:lineRule="auto"/>
        <w:ind w:left="1791" w:right="1718"/>
        <w:jc w:val="center"/>
        <w:rPr>
          <w:b/>
          <w:sz w:val="22"/>
          <w:szCs w:val="22"/>
        </w:rPr>
      </w:pPr>
      <w:r w:rsidRPr="00D9057B">
        <w:rPr>
          <w:b/>
          <w:sz w:val="22"/>
          <w:szCs w:val="22"/>
        </w:rPr>
        <w:t xml:space="preserve">UNIVERSITY OF FLORIDA LEVIN COLLEGE OF LAW </w:t>
      </w:r>
    </w:p>
    <w:p w14:paraId="35B78135" w14:textId="77777777" w:rsidR="00495859" w:rsidRPr="00D9057B" w:rsidRDefault="00495859" w:rsidP="00495859">
      <w:pPr>
        <w:spacing w:after="8" w:line="265" w:lineRule="auto"/>
        <w:ind w:left="1791" w:right="1718"/>
        <w:jc w:val="center"/>
        <w:rPr>
          <w:b/>
          <w:smallCaps/>
          <w:sz w:val="22"/>
          <w:szCs w:val="22"/>
        </w:rPr>
      </w:pPr>
      <w:r w:rsidRPr="00D9057B">
        <w:rPr>
          <w:b/>
          <w:smallCaps/>
          <w:sz w:val="22"/>
          <w:szCs w:val="22"/>
        </w:rPr>
        <w:t xml:space="preserve">FALL 2024 SYLLABUS – LAW 6600 – 3 CREDITS </w:t>
      </w:r>
    </w:p>
    <w:p w14:paraId="5BE4AD1D" w14:textId="77777777" w:rsidR="00495859" w:rsidRPr="00D9057B" w:rsidRDefault="00495859" w:rsidP="00495859">
      <w:pPr>
        <w:spacing w:after="8" w:line="265" w:lineRule="auto"/>
        <w:ind w:left="1791" w:right="1718"/>
        <w:jc w:val="center"/>
        <w:rPr>
          <w:b/>
          <w:sz w:val="22"/>
          <w:szCs w:val="22"/>
        </w:rPr>
      </w:pPr>
    </w:p>
    <w:p w14:paraId="6ED209B9" w14:textId="77777777" w:rsidR="00495859" w:rsidRPr="00D9057B" w:rsidRDefault="00495859" w:rsidP="00495859">
      <w:pPr>
        <w:rPr>
          <w:sz w:val="22"/>
          <w:szCs w:val="22"/>
        </w:rPr>
      </w:pPr>
      <w:r w:rsidRPr="00D9057B">
        <w:rPr>
          <w:sz w:val="22"/>
          <w:szCs w:val="22"/>
        </w:rPr>
        <w:t xml:space="preserve">Professor </w:t>
      </w:r>
      <w:r w:rsidRPr="00D9057B">
        <w:rPr>
          <w:sz w:val="22"/>
          <w:szCs w:val="22"/>
          <w:lang w:eastAsia="zh-CN"/>
        </w:rPr>
        <w:t>Derek Wheeler</w:t>
      </w:r>
    </w:p>
    <w:p w14:paraId="0ACBF665" w14:textId="77777777" w:rsidR="00495859" w:rsidRPr="00D9057B" w:rsidRDefault="00495859" w:rsidP="00495859">
      <w:pPr>
        <w:rPr>
          <w:sz w:val="22"/>
          <w:szCs w:val="22"/>
        </w:rPr>
      </w:pPr>
      <w:r w:rsidRPr="00D9057B">
        <w:rPr>
          <w:sz w:val="22"/>
          <w:szCs w:val="22"/>
        </w:rPr>
        <w:t>Bruton-Geer Hall 105-C</w:t>
      </w:r>
    </w:p>
    <w:p w14:paraId="4DB841A7" w14:textId="77777777" w:rsidR="00495859" w:rsidRPr="00D9057B" w:rsidRDefault="00495859" w:rsidP="00495859">
      <w:pPr>
        <w:rPr>
          <w:sz w:val="22"/>
          <w:szCs w:val="22"/>
        </w:rPr>
      </w:pPr>
      <w:r w:rsidRPr="00D9057B">
        <w:rPr>
          <w:sz w:val="22"/>
          <w:szCs w:val="22"/>
        </w:rPr>
        <w:t xml:space="preserve">Office Phone: </w:t>
      </w:r>
      <w:r w:rsidRPr="00D9057B">
        <w:rPr>
          <w:sz w:val="22"/>
          <w:szCs w:val="22"/>
          <w:lang w:eastAsia="zh-CN"/>
        </w:rPr>
        <w:t>352-273-0841</w:t>
      </w:r>
    </w:p>
    <w:p w14:paraId="30BB9004" w14:textId="77777777" w:rsidR="00495859" w:rsidRPr="00D9057B" w:rsidRDefault="00495859" w:rsidP="00495859">
      <w:pPr>
        <w:rPr>
          <w:sz w:val="22"/>
          <w:szCs w:val="22"/>
        </w:rPr>
      </w:pPr>
      <w:r w:rsidRPr="00D9057B">
        <w:rPr>
          <w:sz w:val="22"/>
          <w:szCs w:val="22"/>
        </w:rPr>
        <w:t xml:space="preserve">Email: </w:t>
      </w:r>
      <w:r w:rsidRPr="00D9057B">
        <w:rPr>
          <w:sz w:val="22"/>
          <w:szCs w:val="22"/>
          <w:lang w:eastAsia="zh-CN"/>
        </w:rPr>
        <w:t>wheeler@law.ufl.edu</w:t>
      </w:r>
    </w:p>
    <w:p w14:paraId="2690B5F5" w14:textId="77777777" w:rsidR="00495859" w:rsidRPr="00D9057B" w:rsidRDefault="00495859" w:rsidP="00495859">
      <w:pPr>
        <w:rPr>
          <w:sz w:val="22"/>
          <w:szCs w:val="22"/>
          <w:lang w:eastAsia="zh-CN"/>
        </w:rPr>
      </w:pPr>
      <w:r w:rsidRPr="00D9057B">
        <w:rPr>
          <w:sz w:val="22"/>
          <w:szCs w:val="22"/>
        </w:rPr>
        <w:t xml:space="preserve">Office Hours: </w:t>
      </w:r>
      <w:r w:rsidRPr="00D9057B">
        <w:rPr>
          <w:sz w:val="22"/>
          <w:szCs w:val="22"/>
          <w:lang w:eastAsia="zh-CN"/>
        </w:rPr>
        <w:t>Tuesdays and Thursdays 11:00am to 12:00pm</w:t>
      </w:r>
    </w:p>
    <w:p w14:paraId="18A13CF1" w14:textId="77777777" w:rsidR="00495859" w:rsidRPr="00D9057B" w:rsidRDefault="00495859" w:rsidP="00495859">
      <w:pPr>
        <w:rPr>
          <w:sz w:val="22"/>
          <w:szCs w:val="22"/>
        </w:rPr>
      </w:pPr>
    </w:p>
    <w:p w14:paraId="7CABA138" w14:textId="77777777" w:rsidR="00495859" w:rsidRPr="00D9057B" w:rsidRDefault="00495859" w:rsidP="00495859">
      <w:pPr>
        <w:shd w:val="clear" w:color="auto" w:fill="FFFFFF"/>
        <w:rPr>
          <w:sz w:val="22"/>
          <w:szCs w:val="22"/>
          <w:lang w:eastAsia="zh-CN"/>
        </w:rPr>
      </w:pPr>
      <w:r w:rsidRPr="00D9057B">
        <w:rPr>
          <w:b/>
          <w:sz w:val="22"/>
          <w:szCs w:val="22"/>
          <w:u w:val="single"/>
        </w:rPr>
        <w:t xml:space="preserve">MEETING TIME: </w:t>
      </w:r>
      <w:r w:rsidRPr="00D9057B">
        <w:rPr>
          <w:sz w:val="22"/>
          <w:szCs w:val="22"/>
          <w:lang w:eastAsia="zh-CN"/>
        </w:rPr>
        <w:t>Tuesdays and Thursdays 9:00am to 10:25am</w:t>
      </w:r>
    </w:p>
    <w:p w14:paraId="5F54DFF9" w14:textId="77777777" w:rsidR="00495859" w:rsidRPr="00D9057B" w:rsidRDefault="00495859" w:rsidP="00495859">
      <w:pPr>
        <w:rPr>
          <w:sz w:val="22"/>
          <w:szCs w:val="22"/>
          <w:u w:val="single"/>
        </w:rPr>
      </w:pPr>
      <w:r w:rsidRPr="00D9057B">
        <w:rPr>
          <w:b/>
          <w:sz w:val="22"/>
          <w:szCs w:val="22"/>
          <w:u w:val="single"/>
        </w:rPr>
        <w:t>LOCATION:</w:t>
      </w:r>
      <w:r w:rsidRPr="00D9057B">
        <w:rPr>
          <w:sz w:val="22"/>
          <w:szCs w:val="22"/>
          <w:u w:val="single"/>
        </w:rPr>
        <w:t xml:space="preserve"> </w:t>
      </w:r>
      <w:r w:rsidRPr="00D9057B">
        <w:rPr>
          <w:sz w:val="22"/>
          <w:szCs w:val="22"/>
          <w:lang w:eastAsia="zh-CN"/>
        </w:rPr>
        <w:t>Holland Hall 285-C</w:t>
      </w:r>
    </w:p>
    <w:p w14:paraId="56212C65" w14:textId="77777777" w:rsidR="00495859" w:rsidRPr="00D9057B" w:rsidRDefault="00495859" w:rsidP="00495859">
      <w:pPr>
        <w:rPr>
          <w:sz w:val="22"/>
          <w:szCs w:val="22"/>
        </w:rPr>
      </w:pPr>
    </w:p>
    <w:p w14:paraId="51B10FD5" w14:textId="77777777" w:rsidR="00495859" w:rsidRPr="00D9057B" w:rsidRDefault="00495859" w:rsidP="00495859">
      <w:pPr>
        <w:rPr>
          <w:b/>
          <w:sz w:val="22"/>
          <w:szCs w:val="22"/>
          <w:u w:val="single"/>
        </w:rPr>
      </w:pPr>
      <w:r w:rsidRPr="00D9057B">
        <w:rPr>
          <w:b/>
          <w:sz w:val="22"/>
          <w:szCs w:val="22"/>
          <w:u w:val="single"/>
        </w:rPr>
        <w:t>COURSE DESCRIPTION AND OBJECTIVES:</w:t>
      </w:r>
    </w:p>
    <w:p w14:paraId="10B942DC" w14:textId="77777777" w:rsidR="00495859" w:rsidRPr="00D9057B" w:rsidRDefault="00495859" w:rsidP="00495859">
      <w:pPr>
        <w:rPr>
          <w:b/>
          <w:sz w:val="22"/>
          <w:szCs w:val="22"/>
        </w:rPr>
      </w:pPr>
      <w:r w:rsidRPr="00D9057B">
        <w:rPr>
          <w:b/>
          <w:sz w:val="22"/>
          <w:szCs w:val="22"/>
        </w:rPr>
        <w:t>In Income Taxation, we will cover the various concepts of federal individual income taxation within the Internal Revenue Code and Code of Federal Regulations. This class will cover the definitions of income and its exceptions, deductions, recognition versus non-recognition, and property transactions. By the close of the semester, students will have a grasp of the core concepts of income taxation and will be able to apply those concepts to different fact patterns.</w:t>
      </w:r>
    </w:p>
    <w:p w14:paraId="2E46BBA7" w14:textId="77777777" w:rsidR="00495859" w:rsidRPr="00D9057B" w:rsidRDefault="00495859" w:rsidP="00495859">
      <w:pPr>
        <w:rPr>
          <w:b/>
          <w:sz w:val="22"/>
          <w:szCs w:val="22"/>
          <w:u w:val="single"/>
        </w:rPr>
      </w:pPr>
    </w:p>
    <w:p w14:paraId="6A99C551" w14:textId="77777777" w:rsidR="00495859" w:rsidRPr="00D9057B" w:rsidRDefault="00495859" w:rsidP="00495859">
      <w:pPr>
        <w:rPr>
          <w:b/>
          <w:sz w:val="22"/>
          <w:szCs w:val="22"/>
          <w:u w:val="single"/>
        </w:rPr>
      </w:pPr>
      <w:r w:rsidRPr="00D9057B">
        <w:rPr>
          <w:b/>
          <w:sz w:val="22"/>
          <w:szCs w:val="22"/>
          <w:u w:val="single"/>
        </w:rPr>
        <w:t>STUDENT LEARNING OUTCOMES:</w:t>
      </w:r>
    </w:p>
    <w:p w14:paraId="2833917D" w14:textId="77777777" w:rsidR="00495859" w:rsidRPr="00D9057B" w:rsidRDefault="00495859" w:rsidP="00495859">
      <w:pPr>
        <w:autoSpaceDE w:val="0"/>
        <w:autoSpaceDN w:val="0"/>
        <w:adjustRightInd w:val="0"/>
        <w:rPr>
          <w:b/>
          <w:bCs/>
          <w:sz w:val="22"/>
          <w:szCs w:val="22"/>
        </w:rPr>
      </w:pPr>
      <w:r w:rsidRPr="00D9057B">
        <w:rPr>
          <w:bCs/>
          <w:sz w:val="22"/>
          <w:szCs w:val="22"/>
        </w:rPr>
        <w:t>At the end of this course, students should be able to:</w:t>
      </w:r>
    </w:p>
    <w:p w14:paraId="5D6132D0" w14:textId="77777777" w:rsidR="00495859" w:rsidRPr="00D9057B" w:rsidRDefault="00495859" w:rsidP="00495859">
      <w:pPr>
        <w:numPr>
          <w:ilvl w:val="0"/>
          <w:numId w:val="3"/>
        </w:numPr>
        <w:rPr>
          <w:sz w:val="22"/>
          <w:szCs w:val="22"/>
        </w:rPr>
      </w:pPr>
      <w:r w:rsidRPr="00D9057B">
        <w:rPr>
          <w:sz w:val="22"/>
          <w:szCs w:val="22"/>
        </w:rPr>
        <w:t>Understand the structure of federal income taxation and how one’s tax is calculated.</w:t>
      </w:r>
    </w:p>
    <w:p w14:paraId="74E73D8F" w14:textId="77777777" w:rsidR="00495859" w:rsidRPr="00D9057B" w:rsidRDefault="00495859" w:rsidP="00495859">
      <w:pPr>
        <w:numPr>
          <w:ilvl w:val="0"/>
          <w:numId w:val="3"/>
        </w:numPr>
        <w:rPr>
          <w:sz w:val="22"/>
          <w:szCs w:val="22"/>
        </w:rPr>
      </w:pPr>
      <w:r w:rsidRPr="00D9057B">
        <w:rPr>
          <w:sz w:val="22"/>
          <w:szCs w:val="22"/>
        </w:rPr>
        <w:t>Read and interpret statutes and regulations within the Internal Revenue Code without any previous exposure.</w:t>
      </w:r>
    </w:p>
    <w:p w14:paraId="66319BA5" w14:textId="77777777" w:rsidR="00495859" w:rsidRPr="00D9057B" w:rsidRDefault="00495859" w:rsidP="00495859">
      <w:pPr>
        <w:numPr>
          <w:ilvl w:val="0"/>
          <w:numId w:val="3"/>
        </w:numPr>
        <w:rPr>
          <w:sz w:val="22"/>
          <w:szCs w:val="22"/>
        </w:rPr>
      </w:pPr>
      <w:r w:rsidRPr="00D9057B">
        <w:rPr>
          <w:sz w:val="22"/>
          <w:szCs w:val="22"/>
        </w:rPr>
        <w:t>Understand the role of income, deductions, credits, and exclusions in this calculation.</w:t>
      </w:r>
    </w:p>
    <w:p w14:paraId="182CFD28" w14:textId="77777777" w:rsidR="00495859" w:rsidRPr="00D9057B" w:rsidRDefault="00495859" w:rsidP="00495859">
      <w:pPr>
        <w:numPr>
          <w:ilvl w:val="0"/>
          <w:numId w:val="3"/>
        </w:numPr>
        <w:rPr>
          <w:sz w:val="22"/>
          <w:szCs w:val="22"/>
        </w:rPr>
      </w:pPr>
      <w:r w:rsidRPr="00D9057B">
        <w:rPr>
          <w:sz w:val="22"/>
          <w:szCs w:val="22"/>
        </w:rPr>
        <w:t>Explain the importance of basis and adjusted basis and calculate each.</w:t>
      </w:r>
    </w:p>
    <w:p w14:paraId="10F8B6CF" w14:textId="77777777" w:rsidR="00495859" w:rsidRPr="00D9057B" w:rsidRDefault="00495859" w:rsidP="00495859">
      <w:pPr>
        <w:numPr>
          <w:ilvl w:val="0"/>
          <w:numId w:val="3"/>
        </w:numPr>
        <w:rPr>
          <w:sz w:val="22"/>
          <w:szCs w:val="22"/>
        </w:rPr>
      </w:pPr>
      <w:r w:rsidRPr="00D9057B">
        <w:rPr>
          <w:sz w:val="22"/>
          <w:szCs w:val="22"/>
        </w:rPr>
        <w:t>Explain the importance of “timing” and illustrate how that affects the income side of the equation and the deduction side of the equation.</w:t>
      </w:r>
    </w:p>
    <w:p w14:paraId="3089DD6B" w14:textId="77777777" w:rsidR="00495859" w:rsidRPr="00D9057B" w:rsidRDefault="00495859" w:rsidP="00495859">
      <w:pPr>
        <w:numPr>
          <w:ilvl w:val="0"/>
          <w:numId w:val="3"/>
        </w:numPr>
        <w:rPr>
          <w:sz w:val="22"/>
          <w:szCs w:val="22"/>
        </w:rPr>
      </w:pPr>
      <w:r w:rsidRPr="00D9057B">
        <w:rPr>
          <w:sz w:val="22"/>
          <w:szCs w:val="22"/>
        </w:rPr>
        <w:t>Explain the importance of “character” and illustrate how that affects both the income side of the equation and the deduction side of the equation.</w:t>
      </w:r>
    </w:p>
    <w:p w14:paraId="340030E2" w14:textId="77777777" w:rsidR="00495859" w:rsidRPr="00D9057B" w:rsidRDefault="00495859" w:rsidP="00495859">
      <w:pPr>
        <w:numPr>
          <w:ilvl w:val="0"/>
          <w:numId w:val="3"/>
        </w:numPr>
        <w:rPr>
          <w:sz w:val="22"/>
          <w:szCs w:val="22"/>
        </w:rPr>
      </w:pPr>
      <w:r w:rsidRPr="00D9057B">
        <w:rPr>
          <w:sz w:val="22"/>
          <w:szCs w:val="22"/>
        </w:rPr>
        <w:t>Explain the concept of non-recognition and identify its application within a fact pattern.</w:t>
      </w:r>
    </w:p>
    <w:p w14:paraId="06600DDF" w14:textId="77777777" w:rsidR="00495859" w:rsidRPr="00D9057B" w:rsidRDefault="00495859" w:rsidP="00495859">
      <w:pPr>
        <w:numPr>
          <w:ilvl w:val="0"/>
          <w:numId w:val="3"/>
        </w:numPr>
        <w:rPr>
          <w:sz w:val="22"/>
          <w:szCs w:val="22"/>
        </w:rPr>
      </w:pPr>
      <w:r w:rsidRPr="00D9057B">
        <w:rPr>
          <w:sz w:val="22"/>
          <w:szCs w:val="22"/>
        </w:rPr>
        <w:t>Apply sections of the Internal Revenue Code to complex fact patterns to develop a course of action to further your client’s goals.</w:t>
      </w:r>
    </w:p>
    <w:p w14:paraId="3109D29E" w14:textId="77777777" w:rsidR="006A5D34" w:rsidRPr="00D9057B" w:rsidRDefault="006A5D34" w:rsidP="006A5D34">
      <w:pPr>
        <w:rPr>
          <w:b/>
          <w:sz w:val="22"/>
          <w:szCs w:val="22"/>
          <w:u w:val="single"/>
        </w:rPr>
      </w:pPr>
    </w:p>
    <w:p w14:paraId="0212562F" w14:textId="7F9E8AD0" w:rsidR="00DA68FE" w:rsidRPr="00D9057B" w:rsidRDefault="00DA68FE" w:rsidP="00DA68FE">
      <w:pPr>
        <w:rPr>
          <w:sz w:val="22"/>
          <w:szCs w:val="22"/>
        </w:rPr>
      </w:pPr>
      <w:r w:rsidRPr="00D9057B">
        <w:rPr>
          <w:b/>
          <w:sz w:val="22"/>
          <w:szCs w:val="22"/>
          <w:u w:val="single"/>
        </w:rPr>
        <w:t xml:space="preserve">REQUIRED </w:t>
      </w:r>
      <w:r w:rsidR="00242088" w:rsidRPr="00D9057B">
        <w:rPr>
          <w:b/>
          <w:sz w:val="22"/>
          <w:szCs w:val="22"/>
          <w:u w:val="single"/>
        </w:rPr>
        <w:t>READING MATERIALS:</w:t>
      </w:r>
    </w:p>
    <w:p w14:paraId="2F813565" w14:textId="77777777" w:rsidR="00495859" w:rsidRPr="00D9057B" w:rsidRDefault="00495859" w:rsidP="00495859">
      <w:pPr>
        <w:autoSpaceDE w:val="0"/>
        <w:autoSpaceDN w:val="0"/>
        <w:adjustRightInd w:val="0"/>
        <w:rPr>
          <w:i/>
          <w:iCs/>
          <w:sz w:val="22"/>
          <w:szCs w:val="22"/>
        </w:rPr>
      </w:pPr>
      <w:r w:rsidRPr="00D9057B">
        <w:rPr>
          <w:i/>
          <w:iCs/>
          <w:sz w:val="22"/>
          <w:szCs w:val="22"/>
        </w:rPr>
        <w:t>Problems and Solutions for Federal Income Taxation</w:t>
      </w:r>
    </w:p>
    <w:p w14:paraId="0AEA2DE0" w14:textId="77777777" w:rsidR="00495859" w:rsidRPr="00D9057B" w:rsidRDefault="00495859" w:rsidP="00495859">
      <w:pPr>
        <w:autoSpaceDE w:val="0"/>
        <w:autoSpaceDN w:val="0"/>
        <w:adjustRightInd w:val="0"/>
        <w:rPr>
          <w:i/>
          <w:iCs/>
          <w:sz w:val="22"/>
          <w:szCs w:val="22"/>
        </w:rPr>
      </w:pPr>
      <w:r w:rsidRPr="00D9057B">
        <w:rPr>
          <w:i/>
          <w:iCs/>
          <w:sz w:val="22"/>
          <w:szCs w:val="22"/>
        </w:rPr>
        <w:t>Third Edition</w:t>
      </w:r>
    </w:p>
    <w:p w14:paraId="54EE971B" w14:textId="77777777" w:rsidR="00495859" w:rsidRPr="00D9057B" w:rsidRDefault="00495859" w:rsidP="00495859">
      <w:pPr>
        <w:autoSpaceDE w:val="0"/>
        <w:autoSpaceDN w:val="0"/>
        <w:adjustRightInd w:val="0"/>
        <w:rPr>
          <w:sz w:val="22"/>
          <w:szCs w:val="22"/>
        </w:rPr>
      </w:pPr>
      <w:r w:rsidRPr="00D9057B">
        <w:rPr>
          <w:sz w:val="22"/>
          <w:szCs w:val="22"/>
        </w:rPr>
        <w:t>by John A. Miller, Jeffrey A. Maine</w:t>
      </w:r>
    </w:p>
    <w:p w14:paraId="6027D181" w14:textId="77777777" w:rsidR="00495859" w:rsidRPr="00D9057B" w:rsidRDefault="00495859" w:rsidP="00495859">
      <w:pPr>
        <w:autoSpaceDE w:val="0"/>
        <w:autoSpaceDN w:val="0"/>
        <w:adjustRightInd w:val="0"/>
        <w:rPr>
          <w:sz w:val="22"/>
          <w:szCs w:val="22"/>
        </w:rPr>
      </w:pPr>
      <w:r w:rsidRPr="00D9057B">
        <w:rPr>
          <w:sz w:val="22"/>
          <w:szCs w:val="22"/>
        </w:rPr>
        <w:t>ISBN: 978-1-5310-2721-6</w:t>
      </w:r>
    </w:p>
    <w:p w14:paraId="729D34E0" w14:textId="77777777" w:rsidR="00495859" w:rsidRPr="00D9057B" w:rsidRDefault="00495859" w:rsidP="00495859">
      <w:pPr>
        <w:autoSpaceDE w:val="0"/>
        <w:autoSpaceDN w:val="0"/>
        <w:adjustRightInd w:val="0"/>
        <w:rPr>
          <w:sz w:val="22"/>
          <w:szCs w:val="22"/>
        </w:rPr>
      </w:pPr>
      <w:proofErr w:type="spellStart"/>
      <w:r w:rsidRPr="00D9057B">
        <w:rPr>
          <w:sz w:val="22"/>
          <w:szCs w:val="22"/>
        </w:rPr>
        <w:t>eISBN</w:t>
      </w:r>
      <w:proofErr w:type="spellEnd"/>
      <w:r w:rsidRPr="00D9057B">
        <w:rPr>
          <w:sz w:val="22"/>
          <w:szCs w:val="22"/>
        </w:rPr>
        <w:t>: 978-1-5310-2722-3</w:t>
      </w:r>
    </w:p>
    <w:p w14:paraId="14026E9D" w14:textId="77777777" w:rsidR="00495859" w:rsidRPr="00D9057B" w:rsidRDefault="00495859" w:rsidP="00495859">
      <w:pPr>
        <w:autoSpaceDE w:val="0"/>
        <w:autoSpaceDN w:val="0"/>
        <w:adjustRightInd w:val="0"/>
        <w:rPr>
          <w:sz w:val="22"/>
          <w:szCs w:val="22"/>
        </w:rPr>
      </w:pPr>
      <w:r w:rsidRPr="00D9057B">
        <w:rPr>
          <w:sz w:val="22"/>
          <w:szCs w:val="22"/>
        </w:rPr>
        <w:t>2023</w:t>
      </w:r>
    </w:p>
    <w:p w14:paraId="51A7D46B" w14:textId="3E9E303A" w:rsidR="00495859" w:rsidRPr="00D9057B" w:rsidRDefault="00495859" w:rsidP="00B942A3">
      <w:pPr>
        <w:autoSpaceDE w:val="0"/>
        <w:autoSpaceDN w:val="0"/>
        <w:adjustRightInd w:val="0"/>
        <w:rPr>
          <w:sz w:val="22"/>
          <w:szCs w:val="22"/>
        </w:rPr>
      </w:pPr>
    </w:p>
    <w:p w14:paraId="27D29B67" w14:textId="31F43830" w:rsidR="00B47272" w:rsidRPr="00D9057B" w:rsidRDefault="00495859" w:rsidP="00B942A3">
      <w:pPr>
        <w:autoSpaceDE w:val="0"/>
        <w:autoSpaceDN w:val="0"/>
        <w:adjustRightInd w:val="0"/>
        <w:rPr>
          <w:sz w:val="22"/>
          <w:szCs w:val="22"/>
        </w:rPr>
      </w:pPr>
      <w:r w:rsidRPr="00D9057B">
        <w:rPr>
          <w:sz w:val="22"/>
          <w:szCs w:val="22"/>
        </w:rPr>
        <w:t xml:space="preserve">Additional statutes, regulations, and cases will be posted on Canvas. </w:t>
      </w:r>
      <w:r w:rsidR="00B942A3" w:rsidRPr="00D9057B">
        <w:rPr>
          <w:sz w:val="22"/>
          <w:szCs w:val="22"/>
        </w:rPr>
        <w:t>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r w:rsidR="00B942A3" w:rsidRPr="00D9057B">
        <w:rPr>
          <w:rFonts w:eastAsia="Baskerville Old Face"/>
          <w:sz w:val="22"/>
          <w:szCs w:val="22"/>
        </w:rPr>
        <w:t xml:space="preserve"> </w:t>
      </w:r>
    </w:p>
    <w:p w14:paraId="031B2321" w14:textId="32660670" w:rsidR="00561911" w:rsidRPr="00D9057B" w:rsidRDefault="00561911" w:rsidP="00B47272">
      <w:pPr>
        <w:rPr>
          <w:sz w:val="22"/>
          <w:szCs w:val="22"/>
        </w:rPr>
      </w:pPr>
    </w:p>
    <w:p w14:paraId="0C8DE856" w14:textId="77777777" w:rsidR="00495859" w:rsidRPr="00D9057B" w:rsidRDefault="00495859" w:rsidP="00495859">
      <w:pPr>
        <w:rPr>
          <w:b/>
          <w:sz w:val="22"/>
          <w:szCs w:val="22"/>
          <w:u w:val="single"/>
        </w:rPr>
      </w:pPr>
      <w:r w:rsidRPr="00D9057B">
        <w:rPr>
          <w:b/>
          <w:sz w:val="22"/>
          <w:szCs w:val="22"/>
          <w:u w:val="single"/>
        </w:rPr>
        <w:t>COURSE EXPECTATIONS AND GRADING EVALUATION:</w:t>
      </w:r>
    </w:p>
    <w:p w14:paraId="3B16F054" w14:textId="77777777" w:rsidR="00495859" w:rsidRPr="00D9057B" w:rsidRDefault="00495859" w:rsidP="00495859">
      <w:pPr>
        <w:rPr>
          <w:sz w:val="22"/>
          <w:szCs w:val="22"/>
        </w:rPr>
      </w:pPr>
      <w:r w:rsidRPr="00D9057B">
        <w:rPr>
          <w:sz w:val="22"/>
          <w:szCs w:val="22"/>
        </w:rPr>
        <w:lastRenderedPageBreak/>
        <w:t>Students will be evaluated based upon the following:</w:t>
      </w:r>
    </w:p>
    <w:p w14:paraId="7A0E8C1F" w14:textId="77777777" w:rsidR="00495859" w:rsidRPr="00D9057B" w:rsidRDefault="00495859" w:rsidP="00495859">
      <w:pPr>
        <w:rPr>
          <w:sz w:val="22"/>
          <w:szCs w:val="22"/>
        </w:rPr>
      </w:pPr>
    </w:p>
    <w:p w14:paraId="1B2277A7" w14:textId="77777777" w:rsidR="00495859" w:rsidRPr="00D9057B" w:rsidRDefault="00495859" w:rsidP="00495859">
      <w:pPr>
        <w:pStyle w:val="ListParagraph"/>
        <w:numPr>
          <w:ilvl w:val="0"/>
          <w:numId w:val="42"/>
        </w:numPr>
        <w:rPr>
          <w:sz w:val="22"/>
          <w:szCs w:val="22"/>
        </w:rPr>
      </w:pPr>
      <w:r w:rsidRPr="00D9057B">
        <w:rPr>
          <w:sz w:val="22"/>
          <w:szCs w:val="22"/>
        </w:rPr>
        <w:t>80%: Final Exam</w:t>
      </w:r>
    </w:p>
    <w:p w14:paraId="1454F4D9" w14:textId="77777777" w:rsidR="00495859" w:rsidRPr="00D9057B" w:rsidRDefault="00495859" w:rsidP="00495859">
      <w:pPr>
        <w:pStyle w:val="ListParagraph"/>
        <w:rPr>
          <w:sz w:val="22"/>
          <w:szCs w:val="22"/>
        </w:rPr>
      </w:pPr>
    </w:p>
    <w:p w14:paraId="1A41DEA2" w14:textId="77777777" w:rsidR="00495859" w:rsidRPr="00D9057B" w:rsidRDefault="00495859" w:rsidP="00495859">
      <w:pPr>
        <w:rPr>
          <w:sz w:val="22"/>
          <w:szCs w:val="22"/>
        </w:rPr>
      </w:pPr>
      <w:r w:rsidRPr="00D9057B">
        <w:rPr>
          <w:sz w:val="22"/>
          <w:szCs w:val="22"/>
        </w:rPr>
        <w:t>The final exam will be a full assessment of material and skills covered throughout the semester. The exam will be a 3 hour, fully open book exam.</w:t>
      </w:r>
    </w:p>
    <w:p w14:paraId="6C06B05C" w14:textId="77777777" w:rsidR="00495859" w:rsidRPr="00D9057B" w:rsidRDefault="00495859" w:rsidP="00495859">
      <w:pPr>
        <w:rPr>
          <w:sz w:val="22"/>
          <w:szCs w:val="22"/>
        </w:rPr>
      </w:pPr>
    </w:p>
    <w:p w14:paraId="57A8AC83" w14:textId="77777777" w:rsidR="00495859" w:rsidRPr="00D9057B" w:rsidRDefault="00495859" w:rsidP="00495859">
      <w:pPr>
        <w:pStyle w:val="ListParagraph"/>
        <w:numPr>
          <w:ilvl w:val="0"/>
          <w:numId w:val="42"/>
        </w:numPr>
        <w:rPr>
          <w:sz w:val="22"/>
          <w:szCs w:val="22"/>
        </w:rPr>
      </w:pPr>
      <w:r w:rsidRPr="00D9057B">
        <w:rPr>
          <w:sz w:val="22"/>
          <w:szCs w:val="22"/>
        </w:rPr>
        <w:t>20%: Class Participation</w:t>
      </w:r>
    </w:p>
    <w:p w14:paraId="7CEEF76D" w14:textId="77777777" w:rsidR="00495859" w:rsidRPr="00D9057B" w:rsidRDefault="00495859" w:rsidP="00495859">
      <w:pPr>
        <w:spacing w:before="120" w:after="200"/>
        <w:rPr>
          <w:bCs/>
          <w:sz w:val="22"/>
          <w:szCs w:val="22"/>
        </w:rPr>
      </w:pPr>
      <w:r w:rsidRPr="00D9057B">
        <w:rPr>
          <w:bCs/>
          <w:sz w:val="22"/>
          <w:szCs w:val="22"/>
        </w:rPr>
        <w:t>Participation in class includes taking part in discussions regarding law and cases, as well as any additional quizzes or projects made available via Canvas.</w:t>
      </w:r>
    </w:p>
    <w:p w14:paraId="769708A1" w14:textId="77777777" w:rsidR="00495859" w:rsidRPr="00D9057B" w:rsidRDefault="00495859" w:rsidP="00495859">
      <w:pPr>
        <w:spacing w:before="120" w:after="200"/>
        <w:rPr>
          <w:bCs/>
          <w:sz w:val="22"/>
          <w:szCs w:val="22"/>
        </w:rPr>
      </w:pPr>
      <w:r w:rsidRPr="00D9057B">
        <w:rPr>
          <w:bCs/>
          <w:sz w:val="22"/>
          <w:szCs w:val="22"/>
        </w:rPr>
        <w:t>Students are expected to participate in class discussion and answering hypotheticals, as well as complete Canvas quizzes and interact with prompts and discussions that may occur on Canvas. Students are also expected to respect their peers and the faculty.</w:t>
      </w:r>
    </w:p>
    <w:p w14:paraId="206235F6" w14:textId="2D5C0E20" w:rsidR="00242088" w:rsidRDefault="001C0EA6" w:rsidP="00B942A3">
      <w:pPr>
        <w:spacing w:before="120" w:after="200"/>
        <w:rPr>
          <w:sz w:val="22"/>
          <w:szCs w:val="22"/>
        </w:rPr>
      </w:pPr>
      <w:r w:rsidRPr="00D9057B">
        <w:rPr>
          <w:b/>
          <w:sz w:val="22"/>
          <w:szCs w:val="22"/>
          <w:u w:val="single"/>
        </w:rPr>
        <w:t>CLASS ATTENDANCE POLICY:</w:t>
      </w:r>
      <w:r w:rsidRPr="00D9057B">
        <w:rPr>
          <w:sz w:val="22"/>
          <w:szCs w:val="22"/>
        </w:rPr>
        <w:br/>
        <w:t xml:space="preserve">Attendance in class is required by both the ABA and the Law School. Attendance will be taken at each class meeting.  Students are allowed </w:t>
      </w:r>
      <w:r w:rsidR="00495859" w:rsidRPr="00D9057B">
        <w:rPr>
          <w:sz w:val="22"/>
          <w:szCs w:val="22"/>
        </w:rPr>
        <w:t>5</w:t>
      </w:r>
      <w:r w:rsidRPr="00D9057B">
        <w:rPr>
          <w:sz w:val="22"/>
          <w:szCs w:val="22"/>
        </w:rPr>
        <w:t xml:space="preserve"> absences </w:t>
      </w:r>
      <w:proofErr w:type="gramStart"/>
      <w:r w:rsidRPr="00D9057B">
        <w:rPr>
          <w:sz w:val="22"/>
          <w:szCs w:val="22"/>
        </w:rPr>
        <w:t>during the course of</w:t>
      </w:r>
      <w:proofErr w:type="gramEnd"/>
      <w:r w:rsidRPr="00D9057B">
        <w:rPr>
          <w:sz w:val="22"/>
          <w:szCs w:val="22"/>
        </w:rPr>
        <w:t xml:space="preserve"> the semester.  Students are responsible for ensuring that they are not recorded as absent if they come in late.  A student who fails to meet the attendance requirement will be dropped from the course. The law school’s policy on attendance </w:t>
      </w:r>
      <w:r w:rsidRPr="00F335E2">
        <w:rPr>
          <w:sz w:val="22"/>
          <w:szCs w:val="22"/>
        </w:rPr>
        <w:t xml:space="preserve">can be found </w:t>
      </w:r>
      <w:hyperlink r:id="rId8" w:anchor=":~:text=co%2Dcurricular%20activities.-,Attendance,regular%20and%20punctual%20class%20attendance.&amp;text=UF%20Law%20policy%20permits%20dismissal,of%2012%20credits%20per%20semester." w:history="1">
        <w:r w:rsidRPr="00F335E2">
          <w:rPr>
            <w:rStyle w:val="Hyperlink"/>
            <w:sz w:val="22"/>
            <w:szCs w:val="22"/>
          </w:rPr>
          <w:t>here</w:t>
        </w:r>
      </w:hyperlink>
      <w:r w:rsidRPr="00F335E2">
        <w:rPr>
          <w:sz w:val="22"/>
          <w:szCs w:val="22"/>
        </w:rPr>
        <w:t>.</w:t>
      </w:r>
    </w:p>
    <w:p w14:paraId="2B480FF7" w14:textId="77777777" w:rsidR="00570808" w:rsidRPr="00725B08" w:rsidRDefault="00570808" w:rsidP="00552454">
      <w:pPr>
        <w:rPr>
          <w:b/>
          <w:sz w:val="22"/>
          <w:szCs w:val="22"/>
          <w:u w:val="single"/>
        </w:rPr>
      </w:pPr>
      <w:r w:rsidRPr="00725B08">
        <w:rPr>
          <w:b/>
          <w:sz w:val="22"/>
          <w:szCs w:val="22"/>
          <w:u w:val="single"/>
        </w:rPr>
        <w:t>COMPLIANCE WITH UF HONOR CODE:</w:t>
      </w:r>
    </w:p>
    <w:p w14:paraId="06994BC7" w14:textId="5A3CE550" w:rsidR="00570808" w:rsidRPr="0012638D" w:rsidRDefault="00570808" w:rsidP="00552454">
      <w:pPr>
        <w:rPr>
          <w:color w:val="242424"/>
          <w:sz w:val="22"/>
          <w:szCs w:val="22"/>
          <w:shd w:val="clear" w:color="auto" w:fill="FFFFFF"/>
        </w:rPr>
      </w:pPr>
      <w:r w:rsidRPr="00725B08">
        <w:rPr>
          <w:rFonts w:eastAsia="Calibri"/>
          <w:sz w:val="22"/>
          <w:szCs w:val="22"/>
        </w:rPr>
        <w:t>A</w:t>
      </w:r>
      <w:r w:rsidRPr="00725B08">
        <w:rPr>
          <w:sz w:val="22"/>
          <w:szCs w:val="22"/>
        </w:rPr>
        <w:t xml:space="preserve">cademic honesty and integrity are fundamental values of the University community. Students should be sure that they understand the UF Law Honor Code located </w:t>
      </w:r>
      <w:hyperlink r:id="rId9" w:history="1">
        <w:r w:rsidRPr="00725B08">
          <w:rPr>
            <w:rStyle w:val="Hyperlink"/>
            <w:sz w:val="22"/>
            <w:szCs w:val="22"/>
          </w:rPr>
          <w:t>here</w:t>
        </w:r>
      </w:hyperlink>
      <w:r w:rsidRPr="00725B08">
        <w:rPr>
          <w:sz w:val="22"/>
          <w:szCs w:val="22"/>
        </w:rPr>
        <w:t>.</w:t>
      </w:r>
      <w:r w:rsidR="009F4DAE">
        <w:rPr>
          <w:sz w:val="22"/>
          <w:szCs w:val="22"/>
        </w:rPr>
        <w:t xml:space="preserve"> </w:t>
      </w:r>
      <w:r w:rsidR="009F4DAE" w:rsidRPr="009A17E3">
        <w:rPr>
          <w:color w:val="242424"/>
          <w:sz w:val="22"/>
          <w:szCs w:val="22"/>
          <w:shd w:val="clear" w:color="auto" w:fill="FFFFFF"/>
        </w:rPr>
        <w:t xml:space="preserve">The </w:t>
      </w:r>
      <w:r w:rsidR="009F4DAE">
        <w:rPr>
          <w:color w:val="242424"/>
          <w:sz w:val="22"/>
          <w:szCs w:val="22"/>
          <w:shd w:val="clear" w:color="auto" w:fill="FFFFFF"/>
        </w:rPr>
        <w:t xml:space="preserve">UF Law </w:t>
      </w:r>
      <w:r w:rsidR="009F4DAE" w:rsidRPr="009A17E3">
        <w:rPr>
          <w:color w:val="242424"/>
          <w:sz w:val="22"/>
          <w:szCs w:val="22"/>
          <w:shd w:val="clear" w:color="auto" w:fill="FFFFFF"/>
        </w:rPr>
        <w:t>Honor Code also prohibits use of artificial intelligence, including, but not limited to, ChatGPT and Harvey, to assist in completing quizzes, exams, papers, or other assessments</w:t>
      </w:r>
      <w:r w:rsidR="0012638D">
        <w:rPr>
          <w:color w:val="242424"/>
          <w:sz w:val="22"/>
          <w:szCs w:val="22"/>
          <w:shd w:val="clear" w:color="auto" w:fill="FFFFFF"/>
        </w:rPr>
        <w:t xml:space="preserve"> unless expressly authorized by the professor to do so.</w:t>
      </w:r>
    </w:p>
    <w:p w14:paraId="6A9D1843" w14:textId="77777777" w:rsidR="00552454" w:rsidRPr="00725B08" w:rsidRDefault="00552454" w:rsidP="00552454">
      <w:pPr>
        <w:rPr>
          <w:sz w:val="22"/>
          <w:szCs w:val="22"/>
        </w:rPr>
      </w:pPr>
    </w:p>
    <w:p w14:paraId="41FCCAFD" w14:textId="77777777" w:rsidR="00570808" w:rsidRPr="00725B08" w:rsidRDefault="00570808" w:rsidP="00570808">
      <w:pPr>
        <w:rPr>
          <w:b/>
          <w:sz w:val="22"/>
          <w:szCs w:val="22"/>
          <w:u w:val="single"/>
        </w:rPr>
      </w:pPr>
      <w:r w:rsidRPr="00725B08">
        <w:rPr>
          <w:b/>
          <w:sz w:val="22"/>
          <w:szCs w:val="22"/>
          <w:u w:val="single"/>
        </w:rPr>
        <w:t>INFORMATION ON UF LAW GRADING POLICIES:</w:t>
      </w:r>
    </w:p>
    <w:p w14:paraId="1A042082" w14:textId="77777777" w:rsidR="00570808" w:rsidRPr="00725B08" w:rsidRDefault="00570808" w:rsidP="00570808">
      <w:pPr>
        <w:textAlignment w:val="baseline"/>
        <w:rPr>
          <w:sz w:val="22"/>
          <w:szCs w:val="22"/>
        </w:rPr>
      </w:pPr>
      <w:r w:rsidRPr="00725B08">
        <w:rPr>
          <w:sz w:val="22"/>
          <w:szCs w:val="22"/>
        </w:rPr>
        <w:t>The Levin College of Law’s mean and mandatory distributions are posted on the College’s website and this class adheres to that posted grading policy. The following chart describes the specific letter grade/grade point equivalent in place:  </w:t>
      </w:r>
    </w:p>
    <w:p w14:paraId="2B5FD17A" w14:textId="77777777" w:rsidR="00570808" w:rsidRPr="00725B08" w:rsidRDefault="00570808" w:rsidP="00570808">
      <w:pPr>
        <w:textAlignment w:val="baseline"/>
        <w:rPr>
          <w:sz w:val="22"/>
          <w:szCs w:val="22"/>
        </w:rPr>
      </w:pPr>
      <w:r w:rsidRPr="00725B08">
        <w:rPr>
          <w:sz w:val="22"/>
          <w:szCs w:val="22"/>
        </w:rPr>
        <w:t>  </w:t>
      </w:r>
    </w:p>
    <w:tbl>
      <w:tblPr>
        <w:tblW w:w="4598"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1066"/>
        <w:gridCol w:w="1307"/>
        <w:gridCol w:w="1063"/>
      </w:tblGrid>
      <w:tr w:rsidR="00570808" w:rsidRPr="00725B08" w14:paraId="09FA2D30" w14:textId="77777777" w:rsidTr="00D40CB5">
        <w:trPr>
          <w:trHeight w:val="345"/>
        </w:trPr>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5F3FC48" w14:textId="77777777" w:rsidR="00570808" w:rsidRPr="00725B08" w:rsidRDefault="00570808" w:rsidP="00D40CB5">
            <w:pPr>
              <w:textAlignment w:val="baseline"/>
              <w:rPr>
                <w:sz w:val="22"/>
                <w:szCs w:val="22"/>
              </w:rPr>
            </w:pPr>
            <w:r w:rsidRPr="00725B08">
              <w:rPr>
                <w:sz w:val="22"/>
                <w:szCs w:val="22"/>
              </w:rPr>
              <w:t>Letter Grade  </w:t>
            </w:r>
          </w:p>
        </w:tc>
        <w:tc>
          <w:tcPr>
            <w:tcW w:w="1062" w:type="dxa"/>
            <w:tcBorders>
              <w:top w:val="single" w:sz="6" w:space="0" w:color="auto"/>
              <w:left w:val="nil"/>
              <w:bottom w:val="single" w:sz="6" w:space="0" w:color="auto"/>
              <w:right w:val="single" w:sz="4" w:space="0" w:color="auto"/>
            </w:tcBorders>
            <w:shd w:val="clear" w:color="auto" w:fill="auto"/>
            <w:hideMark/>
          </w:tcPr>
          <w:p w14:paraId="4C220A28" w14:textId="77777777" w:rsidR="00570808" w:rsidRPr="00725B08" w:rsidRDefault="00570808" w:rsidP="00D40CB5">
            <w:pPr>
              <w:textAlignment w:val="baseline"/>
              <w:rPr>
                <w:sz w:val="22"/>
                <w:szCs w:val="22"/>
              </w:rPr>
            </w:pPr>
            <w:r w:rsidRPr="00725B08">
              <w:rPr>
                <w:sz w:val="22"/>
                <w:szCs w:val="22"/>
              </w:rPr>
              <w:t>Point Equivalent  </w:t>
            </w:r>
          </w:p>
        </w:tc>
        <w:tc>
          <w:tcPr>
            <w:tcW w:w="1236" w:type="dxa"/>
            <w:tcBorders>
              <w:top w:val="single" w:sz="4" w:space="0" w:color="auto"/>
              <w:left w:val="single" w:sz="4" w:space="0" w:color="auto"/>
              <w:bottom w:val="single" w:sz="4" w:space="0" w:color="auto"/>
              <w:right w:val="single" w:sz="4" w:space="0" w:color="auto"/>
            </w:tcBorders>
          </w:tcPr>
          <w:p w14:paraId="50EC7C9E" w14:textId="77777777" w:rsidR="00570808" w:rsidRPr="00725B08" w:rsidRDefault="00570808" w:rsidP="00D40CB5">
            <w:pPr>
              <w:rPr>
                <w:sz w:val="22"/>
                <w:szCs w:val="22"/>
              </w:rPr>
            </w:pPr>
            <w:r w:rsidRPr="00725B08">
              <w:rPr>
                <w:sz w:val="22"/>
                <w:szCs w:val="22"/>
              </w:rPr>
              <w:t>Letter Grade  </w:t>
            </w:r>
          </w:p>
        </w:tc>
        <w:tc>
          <w:tcPr>
            <w:tcW w:w="1059" w:type="dxa"/>
            <w:tcBorders>
              <w:top w:val="single" w:sz="4" w:space="0" w:color="auto"/>
              <w:left w:val="single" w:sz="4" w:space="0" w:color="auto"/>
              <w:bottom w:val="single" w:sz="4" w:space="0" w:color="auto"/>
              <w:right w:val="single" w:sz="4" w:space="0" w:color="auto"/>
            </w:tcBorders>
          </w:tcPr>
          <w:p w14:paraId="1B759C4E" w14:textId="77777777" w:rsidR="00570808" w:rsidRPr="00725B08" w:rsidRDefault="00570808" w:rsidP="00D40CB5">
            <w:pPr>
              <w:rPr>
                <w:sz w:val="22"/>
                <w:szCs w:val="22"/>
              </w:rPr>
            </w:pPr>
            <w:r w:rsidRPr="00725B08">
              <w:rPr>
                <w:sz w:val="22"/>
                <w:szCs w:val="22"/>
              </w:rPr>
              <w:t>Point Equivalent  </w:t>
            </w:r>
          </w:p>
        </w:tc>
      </w:tr>
      <w:tr w:rsidR="00570808" w:rsidRPr="00725B08" w14:paraId="296FD75C" w14:textId="77777777" w:rsidTr="00D40CB5">
        <w:trPr>
          <w:trHeight w:val="300"/>
        </w:trPr>
        <w:tc>
          <w:tcPr>
            <w:tcW w:w="1241" w:type="dxa"/>
            <w:tcBorders>
              <w:top w:val="nil"/>
              <w:left w:val="single" w:sz="6" w:space="0" w:color="auto"/>
              <w:bottom w:val="single" w:sz="6" w:space="0" w:color="auto"/>
              <w:right w:val="single" w:sz="6" w:space="0" w:color="auto"/>
            </w:tcBorders>
            <w:shd w:val="clear" w:color="auto" w:fill="auto"/>
            <w:hideMark/>
          </w:tcPr>
          <w:p w14:paraId="5DA43D8A" w14:textId="77777777" w:rsidR="00570808" w:rsidRPr="00725B08" w:rsidRDefault="00570808" w:rsidP="00D40CB5">
            <w:pPr>
              <w:textAlignment w:val="baseline"/>
              <w:rPr>
                <w:sz w:val="22"/>
                <w:szCs w:val="22"/>
              </w:rPr>
            </w:pPr>
            <w:r w:rsidRPr="00725B08">
              <w:rPr>
                <w:sz w:val="22"/>
                <w:szCs w:val="22"/>
              </w:rPr>
              <w:t>A (Excellent)  </w:t>
            </w:r>
          </w:p>
        </w:tc>
        <w:tc>
          <w:tcPr>
            <w:tcW w:w="1062" w:type="dxa"/>
            <w:tcBorders>
              <w:top w:val="nil"/>
              <w:left w:val="nil"/>
              <w:bottom w:val="single" w:sz="6" w:space="0" w:color="auto"/>
              <w:right w:val="single" w:sz="4" w:space="0" w:color="auto"/>
            </w:tcBorders>
            <w:shd w:val="clear" w:color="auto" w:fill="auto"/>
            <w:hideMark/>
          </w:tcPr>
          <w:p w14:paraId="00D9AC55" w14:textId="77777777" w:rsidR="00570808" w:rsidRPr="00725B08" w:rsidRDefault="00570808" w:rsidP="00D40CB5">
            <w:pPr>
              <w:ind w:left="30"/>
              <w:textAlignment w:val="baseline"/>
              <w:rPr>
                <w:sz w:val="22"/>
                <w:szCs w:val="22"/>
              </w:rPr>
            </w:pPr>
            <w:r w:rsidRPr="00725B08">
              <w:rPr>
                <w:sz w:val="22"/>
                <w:szCs w:val="22"/>
              </w:rPr>
              <w:t>4.0  </w:t>
            </w:r>
          </w:p>
        </w:tc>
        <w:tc>
          <w:tcPr>
            <w:tcW w:w="1236" w:type="dxa"/>
            <w:tcBorders>
              <w:top w:val="single" w:sz="4" w:space="0" w:color="auto"/>
              <w:left w:val="single" w:sz="4" w:space="0" w:color="auto"/>
              <w:bottom w:val="single" w:sz="4" w:space="0" w:color="auto"/>
              <w:right w:val="single" w:sz="4" w:space="0" w:color="auto"/>
            </w:tcBorders>
          </w:tcPr>
          <w:p w14:paraId="39B4DA26" w14:textId="77777777" w:rsidR="00570808" w:rsidRPr="00725B08" w:rsidRDefault="00570808" w:rsidP="00D40CB5">
            <w:pPr>
              <w:rPr>
                <w:sz w:val="22"/>
                <w:szCs w:val="22"/>
              </w:rPr>
            </w:pPr>
            <w:r w:rsidRPr="00725B08">
              <w:rPr>
                <w:sz w:val="22"/>
                <w:szCs w:val="22"/>
              </w:rPr>
              <w:t>C (Satisfactory)  </w:t>
            </w:r>
          </w:p>
        </w:tc>
        <w:tc>
          <w:tcPr>
            <w:tcW w:w="1059" w:type="dxa"/>
            <w:tcBorders>
              <w:top w:val="single" w:sz="4" w:space="0" w:color="auto"/>
              <w:left w:val="single" w:sz="4" w:space="0" w:color="auto"/>
              <w:bottom w:val="single" w:sz="4" w:space="0" w:color="auto"/>
              <w:right w:val="single" w:sz="4" w:space="0" w:color="auto"/>
            </w:tcBorders>
          </w:tcPr>
          <w:p w14:paraId="6A21B028" w14:textId="77777777" w:rsidR="00570808" w:rsidRPr="00725B08" w:rsidRDefault="00570808" w:rsidP="00D40CB5">
            <w:pPr>
              <w:rPr>
                <w:sz w:val="22"/>
                <w:szCs w:val="22"/>
              </w:rPr>
            </w:pPr>
            <w:r w:rsidRPr="00725B08">
              <w:rPr>
                <w:sz w:val="22"/>
                <w:szCs w:val="22"/>
              </w:rPr>
              <w:t>2.0  </w:t>
            </w:r>
          </w:p>
        </w:tc>
      </w:tr>
      <w:tr w:rsidR="00570808" w:rsidRPr="00725B08" w14:paraId="30747E3E"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42A59C52" w14:textId="77777777" w:rsidR="00570808" w:rsidRPr="00725B08" w:rsidRDefault="00570808" w:rsidP="00D40CB5">
            <w:pPr>
              <w:textAlignment w:val="baseline"/>
              <w:rPr>
                <w:sz w:val="22"/>
                <w:szCs w:val="22"/>
              </w:rPr>
            </w:pPr>
            <w:r w:rsidRPr="00725B08">
              <w:rPr>
                <w:sz w:val="22"/>
                <w:szCs w:val="22"/>
              </w:rPr>
              <w:t>A-  </w:t>
            </w:r>
          </w:p>
        </w:tc>
        <w:tc>
          <w:tcPr>
            <w:tcW w:w="1062" w:type="dxa"/>
            <w:tcBorders>
              <w:top w:val="nil"/>
              <w:left w:val="nil"/>
              <w:bottom w:val="single" w:sz="6" w:space="0" w:color="auto"/>
              <w:right w:val="single" w:sz="4" w:space="0" w:color="auto"/>
            </w:tcBorders>
            <w:shd w:val="clear" w:color="auto" w:fill="auto"/>
            <w:hideMark/>
          </w:tcPr>
          <w:p w14:paraId="666ABC98" w14:textId="77777777" w:rsidR="00570808" w:rsidRPr="00725B08" w:rsidRDefault="00570808" w:rsidP="00D40CB5">
            <w:pPr>
              <w:ind w:left="30"/>
              <w:textAlignment w:val="baseline"/>
              <w:rPr>
                <w:sz w:val="22"/>
                <w:szCs w:val="22"/>
              </w:rPr>
            </w:pPr>
            <w:r w:rsidRPr="00725B08">
              <w:rPr>
                <w:sz w:val="22"/>
                <w:szCs w:val="22"/>
              </w:rPr>
              <w:t>3.67  </w:t>
            </w:r>
          </w:p>
        </w:tc>
        <w:tc>
          <w:tcPr>
            <w:tcW w:w="1236" w:type="dxa"/>
            <w:tcBorders>
              <w:top w:val="single" w:sz="4" w:space="0" w:color="auto"/>
              <w:left w:val="single" w:sz="4" w:space="0" w:color="auto"/>
              <w:bottom w:val="single" w:sz="4" w:space="0" w:color="auto"/>
              <w:right w:val="single" w:sz="4" w:space="0" w:color="auto"/>
            </w:tcBorders>
          </w:tcPr>
          <w:p w14:paraId="27D20603" w14:textId="77777777" w:rsidR="00570808" w:rsidRPr="00725B08" w:rsidRDefault="00570808" w:rsidP="00D40CB5">
            <w:pPr>
              <w:rPr>
                <w:sz w:val="22"/>
                <w:szCs w:val="22"/>
              </w:rPr>
            </w:pPr>
            <w:r w:rsidRPr="00725B08">
              <w:rPr>
                <w:sz w:val="22"/>
                <w:szCs w:val="22"/>
              </w:rPr>
              <w:t>C-  </w:t>
            </w:r>
          </w:p>
        </w:tc>
        <w:tc>
          <w:tcPr>
            <w:tcW w:w="1059" w:type="dxa"/>
            <w:tcBorders>
              <w:top w:val="single" w:sz="4" w:space="0" w:color="auto"/>
              <w:left w:val="single" w:sz="4" w:space="0" w:color="auto"/>
              <w:bottom w:val="single" w:sz="4" w:space="0" w:color="auto"/>
              <w:right w:val="single" w:sz="4" w:space="0" w:color="auto"/>
            </w:tcBorders>
          </w:tcPr>
          <w:p w14:paraId="3F3D5F0E" w14:textId="77777777" w:rsidR="00570808" w:rsidRPr="00725B08" w:rsidRDefault="00570808" w:rsidP="00D40CB5">
            <w:pPr>
              <w:rPr>
                <w:sz w:val="22"/>
                <w:szCs w:val="22"/>
              </w:rPr>
            </w:pPr>
            <w:r w:rsidRPr="00725B08">
              <w:rPr>
                <w:sz w:val="22"/>
                <w:szCs w:val="22"/>
              </w:rPr>
              <w:t>1.67  </w:t>
            </w:r>
          </w:p>
        </w:tc>
      </w:tr>
      <w:tr w:rsidR="00570808" w:rsidRPr="00725B08" w14:paraId="7A5C1732"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001BE86B"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49B006D2" w14:textId="77777777" w:rsidR="00570808" w:rsidRPr="00725B08" w:rsidRDefault="00570808" w:rsidP="00D40CB5">
            <w:pPr>
              <w:ind w:left="30"/>
              <w:textAlignment w:val="baseline"/>
              <w:rPr>
                <w:sz w:val="22"/>
                <w:szCs w:val="22"/>
              </w:rPr>
            </w:pPr>
            <w:r w:rsidRPr="00725B08">
              <w:rPr>
                <w:sz w:val="22"/>
                <w:szCs w:val="22"/>
              </w:rPr>
              <w:t>3.33  </w:t>
            </w:r>
          </w:p>
        </w:tc>
        <w:tc>
          <w:tcPr>
            <w:tcW w:w="1236" w:type="dxa"/>
            <w:tcBorders>
              <w:top w:val="single" w:sz="4" w:space="0" w:color="auto"/>
              <w:left w:val="single" w:sz="4" w:space="0" w:color="auto"/>
              <w:bottom w:val="single" w:sz="4" w:space="0" w:color="auto"/>
              <w:right w:val="single" w:sz="4" w:space="0" w:color="auto"/>
            </w:tcBorders>
          </w:tcPr>
          <w:p w14:paraId="010277BE" w14:textId="77777777" w:rsidR="00570808" w:rsidRPr="00725B08" w:rsidRDefault="00570808" w:rsidP="00D40CB5">
            <w:pPr>
              <w:rPr>
                <w:sz w:val="22"/>
                <w:szCs w:val="22"/>
              </w:rPr>
            </w:pPr>
            <w:r w:rsidRPr="00725B08">
              <w:rPr>
                <w:sz w:val="22"/>
                <w:szCs w:val="22"/>
              </w:rPr>
              <w:t>D+  </w:t>
            </w:r>
          </w:p>
        </w:tc>
        <w:tc>
          <w:tcPr>
            <w:tcW w:w="1059" w:type="dxa"/>
            <w:tcBorders>
              <w:top w:val="single" w:sz="4" w:space="0" w:color="auto"/>
              <w:left w:val="single" w:sz="4" w:space="0" w:color="auto"/>
              <w:bottom w:val="single" w:sz="4" w:space="0" w:color="auto"/>
              <w:right w:val="single" w:sz="4" w:space="0" w:color="auto"/>
            </w:tcBorders>
          </w:tcPr>
          <w:p w14:paraId="56B86088" w14:textId="77777777" w:rsidR="00570808" w:rsidRPr="00725B08" w:rsidRDefault="00570808" w:rsidP="00D40CB5">
            <w:pPr>
              <w:rPr>
                <w:sz w:val="22"/>
                <w:szCs w:val="22"/>
              </w:rPr>
            </w:pPr>
            <w:r w:rsidRPr="00725B08">
              <w:rPr>
                <w:sz w:val="22"/>
                <w:szCs w:val="22"/>
              </w:rPr>
              <w:t>1.33  </w:t>
            </w:r>
          </w:p>
        </w:tc>
      </w:tr>
      <w:tr w:rsidR="00570808" w:rsidRPr="00725B08" w14:paraId="00505D0B"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39F2E402"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3621EA88" w14:textId="77777777" w:rsidR="00570808" w:rsidRPr="00725B08" w:rsidRDefault="00570808" w:rsidP="00D40CB5">
            <w:pPr>
              <w:ind w:left="30"/>
              <w:textAlignment w:val="baseline"/>
              <w:rPr>
                <w:sz w:val="22"/>
                <w:szCs w:val="22"/>
              </w:rPr>
            </w:pPr>
            <w:r w:rsidRPr="00725B08">
              <w:rPr>
                <w:sz w:val="22"/>
                <w:szCs w:val="22"/>
              </w:rPr>
              <w:t>3.0  </w:t>
            </w:r>
          </w:p>
        </w:tc>
        <w:tc>
          <w:tcPr>
            <w:tcW w:w="1236" w:type="dxa"/>
            <w:tcBorders>
              <w:top w:val="single" w:sz="4" w:space="0" w:color="auto"/>
              <w:left w:val="single" w:sz="4" w:space="0" w:color="auto"/>
              <w:bottom w:val="single" w:sz="4" w:space="0" w:color="auto"/>
              <w:right w:val="single" w:sz="4" w:space="0" w:color="auto"/>
            </w:tcBorders>
          </w:tcPr>
          <w:p w14:paraId="4E2F3A06" w14:textId="77777777" w:rsidR="00570808" w:rsidRPr="00725B08" w:rsidRDefault="00570808" w:rsidP="00D40CB5">
            <w:pPr>
              <w:rPr>
                <w:sz w:val="22"/>
                <w:szCs w:val="22"/>
              </w:rPr>
            </w:pPr>
            <w:r w:rsidRPr="00725B08">
              <w:rPr>
                <w:sz w:val="22"/>
                <w:szCs w:val="22"/>
              </w:rPr>
              <w:t>D (Poor)  </w:t>
            </w:r>
          </w:p>
        </w:tc>
        <w:tc>
          <w:tcPr>
            <w:tcW w:w="1059" w:type="dxa"/>
            <w:tcBorders>
              <w:top w:val="single" w:sz="4" w:space="0" w:color="auto"/>
              <w:left w:val="single" w:sz="4" w:space="0" w:color="auto"/>
              <w:bottom w:val="single" w:sz="4" w:space="0" w:color="auto"/>
              <w:right w:val="single" w:sz="4" w:space="0" w:color="auto"/>
            </w:tcBorders>
          </w:tcPr>
          <w:p w14:paraId="04D1D120" w14:textId="77777777" w:rsidR="00570808" w:rsidRPr="00725B08" w:rsidRDefault="00570808" w:rsidP="00D40CB5">
            <w:pPr>
              <w:rPr>
                <w:sz w:val="22"/>
                <w:szCs w:val="22"/>
              </w:rPr>
            </w:pPr>
            <w:r w:rsidRPr="00725B08">
              <w:rPr>
                <w:sz w:val="22"/>
                <w:szCs w:val="22"/>
              </w:rPr>
              <w:t>1.0  </w:t>
            </w:r>
          </w:p>
        </w:tc>
      </w:tr>
      <w:tr w:rsidR="00570808" w:rsidRPr="00725B08" w14:paraId="276403E4"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260E2D1D"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08E57B45" w14:textId="77777777" w:rsidR="00570808" w:rsidRPr="00725B08" w:rsidRDefault="00570808" w:rsidP="00D40CB5">
            <w:pPr>
              <w:ind w:left="30"/>
              <w:textAlignment w:val="baseline"/>
              <w:rPr>
                <w:sz w:val="22"/>
                <w:szCs w:val="22"/>
              </w:rPr>
            </w:pPr>
            <w:r w:rsidRPr="00725B08">
              <w:rPr>
                <w:sz w:val="22"/>
                <w:szCs w:val="22"/>
              </w:rPr>
              <w:t>2.67  </w:t>
            </w:r>
          </w:p>
        </w:tc>
        <w:tc>
          <w:tcPr>
            <w:tcW w:w="1236" w:type="dxa"/>
            <w:tcBorders>
              <w:top w:val="single" w:sz="4" w:space="0" w:color="auto"/>
              <w:left w:val="single" w:sz="4" w:space="0" w:color="auto"/>
              <w:bottom w:val="single" w:sz="4" w:space="0" w:color="auto"/>
              <w:right w:val="single" w:sz="4" w:space="0" w:color="auto"/>
            </w:tcBorders>
          </w:tcPr>
          <w:p w14:paraId="66B6BDBC" w14:textId="77777777" w:rsidR="00570808" w:rsidRPr="00725B08" w:rsidRDefault="00570808" w:rsidP="00D40CB5">
            <w:pPr>
              <w:rPr>
                <w:sz w:val="22"/>
                <w:szCs w:val="22"/>
              </w:rPr>
            </w:pPr>
            <w:r w:rsidRPr="00725B08">
              <w:rPr>
                <w:sz w:val="22"/>
                <w:szCs w:val="22"/>
              </w:rPr>
              <w:t>D-  </w:t>
            </w:r>
          </w:p>
        </w:tc>
        <w:tc>
          <w:tcPr>
            <w:tcW w:w="1059" w:type="dxa"/>
            <w:tcBorders>
              <w:top w:val="single" w:sz="4" w:space="0" w:color="auto"/>
              <w:left w:val="single" w:sz="4" w:space="0" w:color="auto"/>
              <w:bottom w:val="single" w:sz="4" w:space="0" w:color="auto"/>
              <w:right w:val="single" w:sz="4" w:space="0" w:color="auto"/>
            </w:tcBorders>
          </w:tcPr>
          <w:p w14:paraId="0B99D3EE" w14:textId="77777777" w:rsidR="00570808" w:rsidRPr="00725B08" w:rsidRDefault="00570808" w:rsidP="00D40CB5">
            <w:pPr>
              <w:rPr>
                <w:sz w:val="22"/>
                <w:szCs w:val="22"/>
              </w:rPr>
            </w:pPr>
            <w:r w:rsidRPr="00725B08">
              <w:rPr>
                <w:sz w:val="22"/>
                <w:szCs w:val="22"/>
              </w:rPr>
              <w:t>0.67  </w:t>
            </w:r>
          </w:p>
        </w:tc>
      </w:tr>
      <w:tr w:rsidR="00570808" w:rsidRPr="00725B08" w14:paraId="1E22DE3F"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42F5FEAC" w14:textId="77777777" w:rsidR="00570808" w:rsidRPr="00725B08" w:rsidRDefault="00570808" w:rsidP="00D40CB5">
            <w:pPr>
              <w:textAlignment w:val="baseline"/>
              <w:rPr>
                <w:sz w:val="22"/>
                <w:szCs w:val="22"/>
              </w:rPr>
            </w:pPr>
            <w:r w:rsidRPr="00725B08">
              <w:rPr>
                <w:sz w:val="22"/>
                <w:szCs w:val="22"/>
              </w:rPr>
              <w:t>C+  </w:t>
            </w:r>
          </w:p>
        </w:tc>
        <w:tc>
          <w:tcPr>
            <w:tcW w:w="1062" w:type="dxa"/>
            <w:tcBorders>
              <w:top w:val="nil"/>
              <w:left w:val="nil"/>
              <w:bottom w:val="single" w:sz="6" w:space="0" w:color="auto"/>
              <w:right w:val="single" w:sz="4" w:space="0" w:color="auto"/>
            </w:tcBorders>
            <w:shd w:val="clear" w:color="auto" w:fill="auto"/>
            <w:hideMark/>
          </w:tcPr>
          <w:p w14:paraId="7237D2D7" w14:textId="77777777" w:rsidR="00570808" w:rsidRPr="00725B08" w:rsidRDefault="00570808" w:rsidP="00D40CB5">
            <w:pPr>
              <w:ind w:left="30"/>
              <w:textAlignment w:val="baseline"/>
              <w:rPr>
                <w:sz w:val="22"/>
                <w:szCs w:val="22"/>
              </w:rPr>
            </w:pPr>
            <w:r w:rsidRPr="00725B08">
              <w:rPr>
                <w:sz w:val="22"/>
                <w:szCs w:val="22"/>
              </w:rPr>
              <w:t>2.33  </w:t>
            </w:r>
          </w:p>
        </w:tc>
        <w:tc>
          <w:tcPr>
            <w:tcW w:w="1236" w:type="dxa"/>
            <w:tcBorders>
              <w:top w:val="single" w:sz="4" w:space="0" w:color="auto"/>
              <w:left w:val="single" w:sz="4" w:space="0" w:color="auto"/>
              <w:bottom w:val="single" w:sz="4" w:space="0" w:color="auto"/>
              <w:right w:val="single" w:sz="4" w:space="0" w:color="auto"/>
            </w:tcBorders>
          </w:tcPr>
          <w:p w14:paraId="62A07172" w14:textId="77777777" w:rsidR="00570808" w:rsidRPr="00725B08" w:rsidRDefault="00570808" w:rsidP="00D40CB5">
            <w:pPr>
              <w:rPr>
                <w:sz w:val="22"/>
                <w:szCs w:val="22"/>
              </w:rPr>
            </w:pPr>
            <w:r w:rsidRPr="00725B08">
              <w:rPr>
                <w:sz w:val="22"/>
                <w:szCs w:val="22"/>
              </w:rPr>
              <w:t>E (Failure)  </w:t>
            </w:r>
          </w:p>
        </w:tc>
        <w:tc>
          <w:tcPr>
            <w:tcW w:w="1059" w:type="dxa"/>
            <w:tcBorders>
              <w:top w:val="single" w:sz="4" w:space="0" w:color="auto"/>
              <w:left w:val="single" w:sz="4" w:space="0" w:color="auto"/>
              <w:bottom w:val="single" w:sz="4" w:space="0" w:color="auto"/>
              <w:right w:val="single" w:sz="4" w:space="0" w:color="auto"/>
            </w:tcBorders>
          </w:tcPr>
          <w:p w14:paraId="402D1F9F" w14:textId="77777777" w:rsidR="00570808" w:rsidRPr="00725B08" w:rsidRDefault="00570808" w:rsidP="00D40CB5">
            <w:pPr>
              <w:rPr>
                <w:sz w:val="22"/>
                <w:szCs w:val="22"/>
              </w:rPr>
            </w:pPr>
            <w:r w:rsidRPr="00725B08">
              <w:rPr>
                <w:sz w:val="22"/>
                <w:szCs w:val="22"/>
              </w:rPr>
              <w:t>0.0   </w:t>
            </w:r>
          </w:p>
        </w:tc>
      </w:tr>
    </w:tbl>
    <w:p w14:paraId="3AB4D54D" w14:textId="77777777" w:rsidR="00570808" w:rsidRPr="00725B08" w:rsidRDefault="00570808" w:rsidP="00570808">
      <w:pPr>
        <w:rPr>
          <w:sz w:val="22"/>
          <w:szCs w:val="22"/>
          <w:u w:val="single"/>
        </w:rPr>
      </w:pPr>
    </w:p>
    <w:p w14:paraId="4667D093" w14:textId="77777777" w:rsidR="00570808" w:rsidRPr="00725B08" w:rsidRDefault="00570808" w:rsidP="00570808">
      <w:pPr>
        <w:rPr>
          <w:sz w:val="22"/>
          <w:szCs w:val="22"/>
        </w:rPr>
      </w:pPr>
      <w:r w:rsidRPr="00725B08">
        <w:rPr>
          <w:sz w:val="22"/>
          <w:szCs w:val="22"/>
        </w:rPr>
        <w:t xml:space="preserve">The law school grading policy is available </w:t>
      </w:r>
      <w:hyperlink r:id="rId10" w:history="1">
        <w:r w:rsidRPr="00725B08">
          <w:rPr>
            <w:rStyle w:val="Hyperlink"/>
            <w:sz w:val="22"/>
            <w:szCs w:val="22"/>
          </w:rPr>
          <w:t>here</w:t>
        </w:r>
      </w:hyperlink>
      <w:r w:rsidRPr="00725B08">
        <w:rPr>
          <w:sz w:val="22"/>
          <w:szCs w:val="22"/>
        </w:rPr>
        <w:t>.</w:t>
      </w:r>
    </w:p>
    <w:p w14:paraId="17B97CEF" w14:textId="77777777" w:rsidR="00570808" w:rsidRPr="00725B08" w:rsidRDefault="00570808" w:rsidP="00570808">
      <w:pPr>
        <w:rPr>
          <w:sz w:val="22"/>
          <w:szCs w:val="22"/>
        </w:rPr>
      </w:pPr>
    </w:p>
    <w:p w14:paraId="41FA9505" w14:textId="77777777" w:rsidR="00570808" w:rsidRPr="00725B08" w:rsidRDefault="00570808" w:rsidP="00570808">
      <w:pPr>
        <w:rPr>
          <w:b/>
          <w:sz w:val="22"/>
          <w:szCs w:val="22"/>
          <w:u w:val="single"/>
        </w:rPr>
      </w:pPr>
      <w:r w:rsidRPr="00725B08">
        <w:rPr>
          <w:b/>
          <w:sz w:val="22"/>
          <w:szCs w:val="22"/>
          <w:u w:val="single"/>
        </w:rPr>
        <w:t>OBSERVANCE OF RELIGIOUS HOLIDAYS:</w:t>
      </w:r>
    </w:p>
    <w:p w14:paraId="4533C37F" w14:textId="77777777" w:rsidR="00570808" w:rsidRPr="00725B08" w:rsidRDefault="00570808" w:rsidP="00570808">
      <w:pPr>
        <w:rPr>
          <w:sz w:val="22"/>
          <w:szCs w:val="22"/>
        </w:rPr>
      </w:pPr>
      <w:r w:rsidRPr="00725B08">
        <w:rPr>
          <w:sz w:val="22"/>
          <w:szCs w:val="22"/>
        </w:rPr>
        <w:t xml:space="preserve">UF Law respects students’ </w:t>
      </w:r>
      <w:hyperlink r:id="rId11" w:history="1">
        <w:r w:rsidRPr="00725B08">
          <w:rPr>
            <w:rStyle w:val="Hyperlink"/>
            <w:sz w:val="22"/>
            <w:szCs w:val="22"/>
          </w:rPr>
          <w:t>observance of religious holidays</w:t>
        </w:r>
      </w:hyperlink>
      <w:r w:rsidRPr="00725B08">
        <w:rPr>
          <w:sz w:val="22"/>
          <w:szCs w:val="22"/>
        </w:rPr>
        <w:t>.</w:t>
      </w:r>
    </w:p>
    <w:p w14:paraId="6DDFC171" w14:textId="77777777" w:rsidR="00570808" w:rsidRPr="00725B08" w:rsidRDefault="00570808" w:rsidP="00570808">
      <w:pPr>
        <w:pStyle w:val="ListParagraph"/>
        <w:numPr>
          <w:ilvl w:val="0"/>
          <w:numId w:val="35"/>
        </w:numPr>
        <w:rPr>
          <w:sz w:val="22"/>
          <w:szCs w:val="22"/>
        </w:rPr>
      </w:pPr>
      <w:r w:rsidRPr="00725B08">
        <w:rPr>
          <w:sz w:val="22"/>
          <w:szCs w:val="22"/>
        </w:rPr>
        <w:t>Students, upon prior notification to their instructors, shall be excused from class or other scheduled academic activity to observe a religious holy day of their faith.</w:t>
      </w:r>
    </w:p>
    <w:p w14:paraId="3C0CF1E1" w14:textId="77777777" w:rsidR="00570808" w:rsidRPr="00725B08" w:rsidRDefault="00570808" w:rsidP="00570808">
      <w:pPr>
        <w:pStyle w:val="ListParagraph"/>
        <w:numPr>
          <w:ilvl w:val="0"/>
          <w:numId w:val="35"/>
        </w:numPr>
        <w:rPr>
          <w:sz w:val="22"/>
          <w:szCs w:val="22"/>
        </w:rPr>
      </w:pPr>
      <w:r w:rsidRPr="00725B08">
        <w:rPr>
          <w:sz w:val="22"/>
          <w:szCs w:val="22"/>
        </w:rPr>
        <w:lastRenderedPageBreak/>
        <w:t>Students shall be permitted a reasonable amount of time to make up the material or activities covered in their absence.</w:t>
      </w:r>
    </w:p>
    <w:p w14:paraId="57A818E2" w14:textId="77777777" w:rsidR="00570808" w:rsidRPr="00725B08" w:rsidRDefault="00570808" w:rsidP="00570808">
      <w:pPr>
        <w:pStyle w:val="ListParagraph"/>
        <w:numPr>
          <w:ilvl w:val="0"/>
          <w:numId w:val="35"/>
        </w:numPr>
        <w:rPr>
          <w:sz w:val="22"/>
          <w:szCs w:val="22"/>
        </w:rPr>
      </w:pPr>
      <w:r w:rsidRPr="00725B08">
        <w:rPr>
          <w:sz w:val="22"/>
          <w:szCs w:val="22"/>
        </w:rPr>
        <w:t>Students shall not be penalized due to absence from class or other scheduled academic activity because of religious observances.</w:t>
      </w:r>
    </w:p>
    <w:p w14:paraId="66CF6F44" w14:textId="77777777" w:rsidR="00570808" w:rsidRPr="00725B08" w:rsidRDefault="00570808" w:rsidP="00570808">
      <w:pPr>
        <w:rPr>
          <w:b/>
          <w:sz w:val="22"/>
          <w:szCs w:val="22"/>
          <w:u w:val="single"/>
        </w:rPr>
      </w:pPr>
    </w:p>
    <w:p w14:paraId="3EEC6363" w14:textId="77777777" w:rsidR="00570808" w:rsidRPr="00725B08" w:rsidRDefault="00570808" w:rsidP="00570808">
      <w:pPr>
        <w:spacing w:after="10" w:line="249" w:lineRule="auto"/>
        <w:ind w:left="-5"/>
        <w:rPr>
          <w:sz w:val="22"/>
          <w:szCs w:val="22"/>
        </w:rPr>
      </w:pPr>
      <w:r w:rsidRPr="00725B08">
        <w:rPr>
          <w:b/>
          <w:sz w:val="22"/>
          <w:szCs w:val="22"/>
          <w:u w:val="single"/>
        </w:rPr>
        <w:t>EXAM DELAYS AND ACCOMMODATIONS:</w:t>
      </w:r>
      <w:r w:rsidRPr="00725B08">
        <w:rPr>
          <w:b/>
          <w:sz w:val="22"/>
          <w:szCs w:val="22"/>
        </w:rPr>
        <w:t xml:space="preserve">  </w:t>
      </w:r>
    </w:p>
    <w:p w14:paraId="0DADA515" w14:textId="77777777" w:rsidR="00570808" w:rsidRPr="00725B08" w:rsidRDefault="00570808" w:rsidP="00570808">
      <w:pPr>
        <w:rPr>
          <w:sz w:val="22"/>
          <w:szCs w:val="22"/>
        </w:rPr>
      </w:pPr>
      <w:r w:rsidRPr="00725B08">
        <w:rPr>
          <w:sz w:val="22"/>
          <w:szCs w:val="22"/>
        </w:rPr>
        <w:t xml:space="preserve">The law school policy on exam delays and accommodations can be found </w:t>
      </w:r>
      <w:hyperlink r:id="rId12" w:history="1">
        <w:r w:rsidRPr="00725B08">
          <w:rPr>
            <w:rStyle w:val="Hyperlink"/>
            <w:sz w:val="22"/>
            <w:szCs w:val="22"/>
          </w:rPr>
          <w:t>here</w:t>
        </w:r>
      </w:hyperlink>
      <w:r w:rsidRPr="00725B08">
        <w:rPr>
          <w:sz w:val="22"/>
          <w:szCs w:val="22"/>
        </w:rPr>
        <w:t>.</w:t>
      </w:r>
    </w:p>
    <w:p w14:paraId="59A2E17B" w14:textId="77777777" w:rsidR="00570808" w:rsidRPr="00725B08" w:rsidRDefault="00570808" w:rsidP="00570808">
      <w:pPr>
        <w:rPr>
          <w:b/>
          <w:sz w:val="22"/>
          <w:szCs w:val="22"/>
          <w:u w:val="single"/>
        </w:rPr>
      </w:pPr>
    </w:p>
    <w:p w14:paraId="58B11721" w14:textId="77777777" w:rsidR="00570808" w:rsidRPr="00725B08" w:rsidRDefault="00570808" w:rsidP="00570808">
      <w:pPr>
        <w:rPr>
          <w:b/>
          <w:sz w:val="22"/>
          <w:szCs w:val="22"/>
          <w:u w:val="single"/>
        </w:rPr>
      </w:pPr>
      <w:r w:rsidRPr="00725B08">
        <w:rPr>
          <w:b/>
          <w:sz w:val="22"/>
          <w:szCs w:val="22"/>
          <w:u w:val="single"/>
        </w:rPr>
        <w:t>STATEMENT RELATED TO ACCOMODATIONS FOR STUDENTS WITH DISABILITIES</w:t>
      </w:r>
    </w:p>
    <w:p w14:paraId="1CD138F6" w14:textId="77777777" w:rsidR="00570808" w:rsidRPr="00725B08" w:rsidRDefault="00570808" w:rsidP="00570808">
      <w:pPr>
        <w:rPr>
          <w:sz w:val="22"/>
          <w:szCs w:val="22"/>
        </w:rPr>
      </w:pPr>
      <w:r w:rsidRPr="00725B08">
        <w:rPr>
          <w:color w:val="000000"/>
          <w:sz w:val="22"/>
          <w:szCs w:val="22"/>
        </w:rPr>
        <w:t>Students requesting accommodations for disabilities must first register with the Disability Resource Center (https://disability.ufl.edu/).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their instructor and discuss their access needs as early as possible in the semester</w:t>
      </w:r>
      <w:r w:rsidRPr="00725B08">
        <w:rPr>
          <w:sz w:val="22"/>
          <w:szCs w:val="22"/>
        </w:rPr>
        <w:t xml:space="preserve">. </w:t>
      </w:r>
      <w:r w:rsidRPr="00725B08">
        <w:rPr>
          <w:color w:val="242424"/>
          <w:sz w:val="22"/>
          <w:szCs w:val="22"/>
          <w:bdr w:val="none" w:sz="0" w:space="0" w:color="auto" w:frame="1"/>
        </w:rPr>
        <w:t>Students may access information about various resources on the UF Law Student Resources Canvas page, available at </w:t>
      </w:r>
      <w:hyperlink r:id="rId13" w:tgtFrame="_blank" w:tooltip="https://ufl.instructure.com/courses/427635" w:history="1">
        <w:r w:rsidRPr="00725B08">
          <w:rPr>
            <w:rStyle w:val="Hyperlink"/>
            <w:sz w:val="22"/>
            <w:szCs w:val="22"/>
            <w:bdr w:val="none" w:sz="0" w:space="0" w:color="auto" w:frame="1"/>
          </w:rPr>
          <w:t>https://ufl.instructure.com/courses/427635</w:t>
        </w:r>
      </w:hyperlink>
      <w:r w:rsidRPr="00725B08">
        <w:rPr>
          <w:color w:val="242424"/>
          <w:sz w:val="22"/>
          <w:szCs w:val="22"/>
          <w:bdr w:val="none" w:sz="0" w:space="0" w:color="auto" w:frame="1"/>
        </w:rPr>
        <w:t>.</w:t>
      </w:r>
    </w:p>
    <w:p w14:paraId="21830565" w14:textId="77777777" w:rsidR="00570808" w:rsidRPr="00725B08" w:rsidRDefault="00570808" w:rsidP="00570808">
      <w:pPr>
        <w:rPr>
          <w:b/>
          <w:sz w:val="22"/>
          <w:szCs w:val="22"/>
          <w:u w:val="single"/>
        </w:rPr>
      </w:pPr>
    </w:p>
    <w:p w14:paraId="3A72A6DE" w14:textId="77777777" w:rsidR="00570808" w:rsidRPr="00725B08" w:rsidRDefault="00570808" w:rsidP="00570808">
      <w:pPr>
        <w:rPr>
          <w:sz w:val="22"/>
          <w:szCs w:val="22"/>
        </w:rPr>
      </w:pPr>
      <w:r w:rsidRPr="00725B08">
        <w:rPr>
          <w:b/>
          <w:sz w:val="22"/>
          <w:szCs w:val="22"/>
          <w:u w:val="single"/>
        </w:rPr>
        <w:t>STUDENT COURSE EVALUATIONS</w:t>
      </w:r>
    </w:p>
    <w:p w14:paraId="5B786ECF" w14:textId="77777777" w:rsidR="00570808" w:rsidRPr="00725B08" w:rsidRDefault="00570808" w:rsidP="00570808">
      <w:pPr>
        <w:ind w:left="-5"/>
        <w:rPr>
          <w:sz w:val="22"/>
          <w:szCs w:val="22"/>
        </w:rPr>
      </w:pPr>
      <w:r w:rsidRPr="00725B08">
        <w:rPr>
          <w:sz w:val="22"/>
          <w:szCs w:val="22"/>
        </w:rPr>
        <w:t xml:space="preserve">Students are expected to provide professional and respectful feedback on the quality of instruction in this course by completing course evaluations online via </w:t>
      </w:r>
      <w:proofErr w:type="spellStart"/>
      <w:r w:rsidRPr="00725B08">
        <w:rPr>
          <w:sz w:val="22"/>
          <w:szCs w:val="22"/>
        </w:rPr>
        <w:t>GatorEvals</w:t>
      </w:r>
      <w:proofErr w:type="spellEnd"/>
      <w:r w:rsidRPr="00725B08">
        <w:rPr>
          <w:sz w:val="22"/>
          <w:szCs w:val="22"/>
        </w:rPr>
        <w:t xml:space="preserve">. Click </w:t>
      </w:r>
      <w:hyperlink r:id="rId14" w:history="1">
        <w:r w:rsidRPr="00725B08">
          <w:rPr>
            <w:rStyle w:val="Hyperlink"/>
            <w:sz w:val="22"/>
            <w:szCs w:val="22"/>
          </w:rPr>
          <w:t>here</w:t>
        </w:r>
      </w:hyperlink>
      <w:r w:rsidRPr="00725B08">
        <w:rPr>
          <w:sz w:val="22"/>
          <w:szCs w:val="22"/>
        </w:rPr>
        <w:t xml:space="preserve"> for guidance on how to give feedback in a professional and respectful manner. Students will be notified when the evaluation period opens and may complete evaluations through the </w:t>
      </w:r>
      <w:proofErr w:type="gramStart"/>
      <w:r w:rsidRPr="00725B08">
        <w:rPr>
          <w:sz w:val="22"/>
          <w:szCs w:val="22"/>
        </w:rPr>
        <w:t>email</w:t>
      </w:r>
      <w:proofErr w:type="gramEnd"/>
      <w:r w:rsidRPr="00725B08">
        <w:rPr>
          <w:sz w:val="22"/>
          <w:szCs w:val="22"/>
        </w:rPr>
        <w:t xml:space="preserve"> they receive from </w:t>
      </w:r>
      <w:proofErr w:type="spellStart"/>
      <w:r w:rsidRPr="00725B08">
        <w:rPr>
          <w:sz w:val="22"/>
          <w:szCs w:val="22"/>
        </w:rPr>
        <w:t>GatorEvals</w:t>
      </w:r>
      <w:proofErr w:type="spellEnd"/>
      <w:r w:rsidRPr="00725B08">
        <w:rPr>
          <w:sz w:val="22"/>
          <w:szCs w:val="22"/>
        </w:rPr>
        <w:t xml:space="preserve">, in their Canvas course menu under </w:t>
      </w:r>
      <w:proofErr w:type="spellStart"/>
      <w:r w:rsidRPr="00725B08">
        <w:rPr>
          <w:sz w:val="22"/>
          <w:szCs w:val="22"/>
        </w:rPr>
        <w:t>GatorEvals</w:t>
      </w:r>
      <w:proofErr w:type="spellEnd"/>
      <w:r w:rsidRPr="00725B08">
        <w:rPr>
          <w:sz w:val="22"/>
          <w:szCs w:val="22"/>
        </w:rPr>
        <w:t xml:space="preserve">, or via </w:t>
      </w:r>
      <w:hyperlink r:id="rId15" w:history="1">
        <w:r w:rsidRPr="00725B08">
          <w:rPr>
            <w:rStyle w:val="Hyperlink"/>
            <w:sz w:val="22"/>
            <w:szCs w:val="22"/>
          </w:rPr>
          <w:t>https://ufl.bluera.com/ufl/</w:t>
        </w:r>
      </w:hyperlink>
      <w:r w:rsidRPr="00725B08">
        <w:rPr>
          <w:sz w:val="22"/>
          <w:szCs w:val="22"/>
        </w:rPr>
        <w:t xml:space="preserve">. Summaries of course evaluation results are available to students </w:t>
      </w:r>
      <w:hyperlink r:id="rId16" w:history="1">
        <w:r w:rsidRPr="00725B08">
          <w:rPr>
            <w:rStyle w:val="Hyperlink"/>
            <w:sz w:val="22"/>
            <w:szCs w:val="22"/>
          </w:rPr>
          <w:t>here</w:t>
        </w:r>
      </w:hyperlink>
      <w:r w:rsidRPr="00725B08">
        <w:rPr>
          <w:rStyle w:val="Hyperlink"/>
          <w:sz w:val="22"/>
          <w:szCs w:val="22"/>
        </w:rPr>
        <w:t>.</w:t>
      </w:r>
    </w:p>
    <w:p w14:paraId="363FE513" w14:textId="77777777" w:rsidR="00570808" w:rsidRPr="00725B08" w:rsidRDefault="00570808" w:rsidP="00570808">
      <w:pPr>
        <w:rPr>
          <w:b/>
          <w:sz w:val="22"/>
          <w:szCs w:val="22"/>
          <w:u w:val="single"/>
        </w:rPr>
      </w:pPr>
    </w:p>
    <w:p w14:paraId="4C43D6A1" w14:textId="77777777" w:rsidR="00570808" w:rsidRPr="00725B08" w:rsidRDefault="00570808" w:rsidP="00570808">
      <w:pPr>
        <w:rPr>
          <w:b/>
          <w:sz w:val="22"/>
          <w:szCs w:val="22"/>
          <w:u w:val="single"/>
        </w:rPr>
      </w:pPr>
      <w:r w:rsidRPr="6056BB8F">
        <w:rPr>
          <w:b/>
          <w:bCs/>
          <w:sz w:val="22"/>
          <w:szCs w:val="22"/>
          <w:u w:val="single"/>
        </w:rPr>
        <w:t>RECORDINGS OF CLASS</w:t>
      </w:r>
    </w:p>
    <w:p w14:paraId="2AB9575A" w14:textId="04A229B8" w:rsidR="5E23EC02" w:rsidRDefault="5E23EC02" w:rsidP="6056BB8F">
      <w:pPr>
        <w:jc w:val="both"/>
        <w:rPr>
          <w:sz w:val="22"/>
          <w:szCs w:val="22"/>
        </w:rPr>
      </w:pPr>
      <w:r w:rsidRPr="6056BB8F">
        <w:rPr>
          <w:sz w:val="22"/>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w:t>
      </w:r>
      <w:r w:rsidR="52D3891E" w:rsidRPr="6056BB8F">
        <w:rPr>
          <w:sz w:val="22"/>
          <w:szCs w:val="22"/>
        </w:rPr>
        <w:t>third-party</w:t>
      </w:r>
      <w:r w:rsidRPr="6056BB8F">
        <w:rPr>
          <w:sz w:val="22"/>
          <w:szCs w:val="22"/>
        </w:rPr>
        <w:t xml:space="preserve"> note/tutoring services. A student who publishes a recording without written consent may be subject to a civil cause of action instituted by a person injured by the publication and/or discipline under UF Regulation 4.040 Student Honor </w:t>
      </w:r>
      <w:r w:rsidR="50D41518" w:rsidRPr="6056BB8F">
        <w:rPr>
          <w:color w:val="000000" w:themeColor="text1"/>
          <w:sz w:val="22"/>
          <w:szCs w:val="22"/>
        </w:rPr>
        <w:t>and Student Conduct Code.</w:t>
      </w:r>
    </w:p>
    <w:p w14:paraId="1D6709E2" w14:textId="77777777" w:rsidR="00AA2DEF" w:rsidRPr="00AA2DEF" w:rsidRDefault="00AA2DEF" w:rsidP="00AA2DEF">
      <w:pPr>
        <w:rPr>
          <w:color w:val="201F1E"/>
          <w:sz w:val="22"/>
          <w:szCs w:val="22"/>
          <w:bdr w:val="none" w:sz="0" w:space="0" w:color="auto" w:frame="1"/>
          <w:shd w:val="clear" w:color="auto" w:fill="FFFFFF"/>
        </w:rPr>
      </w:pPr>
    </w:p>
    <w:p w14:paraId="204705B0" w14:textId="32DB23FD" w:rsidR="00AA2DEF" w:rsidRPr="00F335E2" w:rsidRDefault="00242088" w:rsidP="00242088">
      <w:pPr>
        <w:rPr>
          <w:rFonts w:eastAsia="Baskerville Old Face"/>
          <w:sz w:val="22"/>
          <w:szCs w:val="22"/>
        </w:rPr>
      </w:pPr>
      <w:r w:rsidRPr="00F335E2">
        <w:rPr>
          <w:b/>
          <w:sz w:val="22"/>
          <w:szCs w:val="22"/>
          <w:u w:val="single"/>
        </w:rPr>
        <w:t>ABA OUT-OF-CLASS HOURS REQUIREMENTS:</w:t>
      </w:r>
      <w:r w:rsidRPr="00F335E2">
        <w:rPr>
          <w:b/>
          <w:sz w:val="22"/>
          <w:szCs w:val="22"/>
        </w:rPr>
        <w:t xml:space="preserve"> </w:t>
      </w:r>
      <w:r w:rsidRPr="00F335E2">
        <w:rPr>
          <w:rFonts w:eastAsia="Baskerville Old Face"/>
          <w:sz w:val="22"/>
          <w:szCs w:val="22"/>
        </w:rPr>
        <w:t>ABA Standard 310 requires that students devote 120 minutes to out-of-class preparation for every “classroom hour” of in-class instruction</w:t>
      </w:r>
      <w:r w:rsidR="00495859">
        <w:rPr>
          <w:rFonts w:eastAsia="Baskerville Old Face"/>
          <w:sz w:val="22"/>
          <w:szCs w:val="22"/>
        </w:rPr>
        <w:t>.</w:t>
      </w:r>
      <w:r w:rsidRPr="00AA2DEF">
        <w:rPr>
          <w:rFonts w:eastAsia="Baskerville Old Face"/>
          <w:color w:val="C00000"/>
          <w:sz w:val="22"/>
          <w:szCs w:val="22"/>
        </w:rPr>
        <w:t xml:space="preserve"> </w:t>
      </w:r>
    </w:p>
    <w:p w14:paraId="6DEFDF7E" w14:textId="265DCC40" w:rsidR="001C0EA6" w:rsidRPr="00F335E2" w:rsidRDefault="001C0EA6" w:rsidP="00242088">
      <w:pPr>
        <w:rPr>
          <w:rFonts w:eastAsia="Baskerville Old Face"/>
          <w:sz w:val="22"/>
          <w:szCs w:val="22"/>
        </w:rPr>
      </w:pPr>
    </w:p>
    <w:p w14:paraId="595E471D" w14:textId="77777777" w:rsidR="001C0EA6" w:rsidRPr="00F335E2" w:rsidRDefault="001C0EA6" w:rsidP="001C0EA6">
      <w:pPr>
        <w:rPr>
          <w:b/>
          <w:sz w:val="22"/>
          <w:szCs w:val="22"/>
          <w:u w:val="single"/>
        </w:rPr>
      </w:pPr>
      <w:r w:rsidRPr="00F335E2">
        <w:rPr>
          <w:b/>
          <w:sz w:val="22"/>
          <w:szCs w:val="22"/>
          <w:u w:val="single"/>
        </w:rPr>
        <w:t xml:space="preserve">COURSE SCHEDULE OF TOPICS AND ASSIGNMENTS </w:t>
      </w:r>
    </w:p>
    <w:p w14:paraId="252B20B2" w14:textId="3F16C53D" w:rsidR="001C0EA6" w:rsidRPr="00F335E2" w:rsidRDefault="001C0EA6" w:rsidP="001C0EA6">
      <w:pPr>
        <w:rPr>
          <w:color w:val="C00000"/>
          <w:sz w:val="22"/>
          <w:szCs w:val="22"/>
        </w:rPr>
      </w:pPr>
      <w:r w:rsidRPr="00F335E2">
        <w:rPr>
          <w:sz w:val="22"/>
          <w:szCs w:val="22"/>
        </w:rPr>
        <w:lastRenderedPageBreak/>
        <w:t xml:space="preserve">This syllabus is offered as a guide to the direction of the course. </w:t>
      </w:r>
      <w:r w:rsidR="00B942A3" w:rsidRPr="00F335E2">
        <w:rPr>
          <w:sz w:val="22"/>
          <w:szCs w:val="22"/>
        </w:rPr>
        <w:t>Our pace will depend in part on the level of interest and the level of difficulty of each section</w:t>
      </w:r>
      <w:r w:rsidR="00BE4D51" w:rsidRPr="00F335E2">
        <w:rPr>
          <w:sz w:val="22"/>
          <w:szCs w:val="22"/>
        </w:rPr>
        <w:t xml:space="preserve"> and is subject to change.</w:t>
      </w:r>
      <w:r w:rsidR="00B942A3" w:rsidRPr="00F335E2">
        <w:rPr>
          <w:sz w:val="22"/>
          <w:szCs w:val="22"/>
        </w:rPr>
        <w:t xml:space="preserve"> </w:t>
      </w:r>
    </w:p>
    <w:p w14:paraId="0587A2C9" w14:textId="3F7CB257" w:rsidR="00B942A3" w:rsidRPr="00F335E2" w:rsidRDefault="00B942A3" w:rsidP="001C0EA6">
      <w:pPr>
        <w:rPr>
          <w:color w:val="C00000"/>
          <w:sz w:val="22"/>
          <w:szCs w:val="22"/>
        </w:rPr>
      </w:pPr>
    </w:p>
    <w:tbl>
      <w:tblPr>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08"/>
        <w:gridCol w:w="8568"/>
      </w:tblGrid>
      <w:tr w:rsidR="00495859" w:rsidRPr="00F335E2" w14:paraId="63FF96EF" w14:textId="77777777" w:rsidTr="006750CB">
        <w:tc>
          <w:tcPr>
            <w:tcW w:w="9576" w:type="dxa"/>
            <w:gridSpan w:val="2"/>
          </w:tcPr>
          <w:p w14:paraId="0F0447CF" w14:textId="77777777" w:rsidR="00495859" w:rsidRPr="00F335E2" w:rsidRDefault="00495859" w:rsidP="006750CB">
            <w:pPr>
              <w:rPr>
                <w:b/>
                <w:sz w:val="22"/>
                <w:szCs w:val="22"/>
              </w:rPr>
            </w:pPr>
            <w:r>
              <w:rPr>
                <w:b/>
                <w:sz w:val="22"/>
                <w:szCs w:val="22"/>
              </w:rPr>
              <w:t>WEEK</w:t>
            </w:r>
            <w:r w:rsidRPr="00F335E2">
              <w:rPr>
                <w:b/>
                <w:sz w:val="22"/>
                <w:szCs w:val="22"/>
              </w:rPr>
              <w:t xml:space="preserve"> 1:  INTRODUCTION</w:t>
            </w:r>
            <w:r>
              <w:rPr>
                <w:b/>
                <w:sz w:val="22"/>
                <w:szCs w:val="22"/>
              </w:rPr>
              <w:t xml:space="preserve"> TO INDIVIDUAL INCOME TAX STRUCTURE AND DEFINITION OF INCOME</w:t>
            </w:r>
          </w:p>
          <w:p w14:paraId="32438986" w14:textId="77777777" w:rsidR="00495859" w:rsidRPr="00F335E2" w:rsidRDefault="00495859" w:rsidP="006750CB">
            <w:pPr>
              <w:rPr>
                <w:sz w:val="22"/>
                <w:szCs w:val="22"/>
              </w:rPr>
            </w:pPr>
          </w:p>
        </w:tc>
      </w:tr>
      <w:tr w:rsidR="00495859" w:rsidRPr="003F2C6C" w14:paraId="63A4C045" w14:textId="77777777" w:rsidTr="006750CB">
        <w:tc>
          <w:tcPr>
            <w:tcW w:w="1008" w:type="dxa"/>
            <w:tcBorders>
              <w:right w:val="single" w:sz="4" w:space="0" w:color="000000"/>
            </w:tcBorders>
          </w:tcPr>
          <w:p w14:paraId="04A9CF47" w14:textId="64A673E6" w:rsidR="00495859" w:rsidRPr="00F335E2" w:rsidRDefault="00495859" w:rsidP="006750CB">
            <w:pPr>
              <w:rPr>
                <w:sz w:val="22"/>
                <w:szCs w:val="22"/>
              </w:rPr>
            </w:pPr>
            <w:r>
              <w:rPr>
                <w:sz w:val="22"/>
                <w:szCs w:val="22"/>
              </w:rPr>
              <w:t>8/22</w:t>
            </w:r>
          </w:p>
        </w:tc>
        <w:tc>
          <w:tcPr>
            <w:tcW w:w="8568" w:type="dxa"/>
            <w:tcBorders>
              <w:left w:val="single" w:sz="4" w:space="0" w:color="000000"/>
            </w:tcBorders>
          </w:tcPr>
          <w:p w14:paraId="018193B7" w14:textId="1F565C38" w:rsidR="00495859" w:rsidRDefault="00495859" w:rsidP="006750CB">
            <w:pPr>
              <w:textAlignment w:val="baseline"/>
              <w:rPr>
                <w:b/>
                <w:bCs/>
                <w:i/>
                <w:iCs/>
                <w:sz w:val="22"/>
                <w:szCs w:val="22"/>
              </w:rPr>
            </w:pPr>
            <w:r>
              <w:rPr>
                <w:b/>
                <w:bCs/>
                <w:i/>
                <w:iCs/>
                <w:sz w:val="22"/>
                <w:szCs w:val="22"/>
              </w:rPr>
              <w:t>Class 1: Introduction &amp; Defining Gross Income</w:t>
            </w:r>
          </w:p>
          <w:p w14:paraId="630C7A71" w14:textId="77777777" w:rsidR="00495859" w:rsidRDefault="00495859" w:rsidP="006750CB">
            <w:pPr>
              <w:textAlignment w:val="baseline"/>
              <w:rPr>
                <w:b/>
                <w:bCs/>
                <w:i/>
                <w:iCs/>
                <w:sz w:val="22"/>
                <w:szCs w:val="22"/>
              </w:rPr>
            </w:pPr>
          </w:p>
          <w:p w14:paraId="70C22C46" w14:textId="77777777" w:rsidR="00495859" w:rsidRPr="00F335E2" w:rsidRDefault="00495859" w:rsidP="006750CB">
            <w:pPr>
              <w:autoSpaceDE w:val="0"/>
              <w:autoSpaceDN w:val="0"/>
              <w:adjustRightInd w:val="0"/>
              <w:rPr>
                <w:b/>
                <w:sz w:val="22"/>
                <w:szCs w:val="22"/>
              </w:rPr>
            </w:pPr>
            <w:r w:rsidRPr="00F335E2">
              <w:rPr>
                <w:i/>
                <w:iCs/>
                <w:sz w:val="22"/>
                <w:szCs w:val="22"/>
              </w:rPr>
              <w:t>Required Readings:</w:t>
            </w:r>
            <w:r w:rsidRPr="00F335E2">
              <w:rPr>
                <w:b/>
                <w:bCs/>
                <w:i/>
                <w:iCs/>
                <w:sz w:val="22"/>
                <w:szCs w:val="22"/>
              </w:rPr>
              <w:t> </w:t>
            </w:r>
            <w:r w:rsidRPr="00F335E2">
              <w:rPr>
                <w:sz w:val="22"/>
                <w:szCs w:val="22"/>
              </w:rPr>
              <w:t>  </w:t>
            </w:r>
          </w:p>
          <w:p w14:paraId="64295BF5" w14:textId="77777777" w:rsidR="00495859" w:rsidRPr="00D3571E" w:rsidRDefault="00495859" w:rsidP="006750CB">
            <w:pPr>
              <w:numPr>
                <w:ilvl w:val="0"/>
                <w:numId w:val="36"/>
              </w:numPr>
              <w:rPr>
                <w:sz w:val="22"/>
                <w:szCs w:val="22"/>
              </w:rPr>
            </w:pPr>
            <w:r>
              <w:rPr>
                <w:sz w:val="22"/>
                <w:szCs w:val="22"/>
              </w:rPr>
              <w:t xml:space="preserve">IRC </w:t>
            </w:r>
            <w:r>
              <w:t>§§ 61</w:t>
            </w:r>
          </w:p>
          <w:p w14:paraId="21B9C0D0" w14:textId="77777777" w:rsidR="00495859" w:rsidRDefault="00495859" w:rsidP="006750CB">
            <w:pPr>
              <w:numPr>
                <w:ilvl w:val="0"/>
                <w:numId w:val="36"/>
              </w:numPr>
              <w:rPr>
                <w:sz w:val="22"/>
                <w:szCs w:val="22"/>
              </w:rPr>
            </w:pPr>
            <w:r>
              <w:rPr>
                <w:sz w:val="22"/>
                <w:szCs w:val="22"/>
              </w:rPr>
              <w:t xml:space="preserve">26 CFR </w:t>
            </w:r>
            <w:r>
              <w:t>§</w:t>
            </w:r>
            <w:r>
              <w:rPr>
                <w:sz w:val="22"/>
                <w:szCs w:val="22"/>
              </w:rPr>
              <w:t xml:space="preserve"> 1.61-1</w:t>
            </w:r>
          </w:p>
          <w:p w14:paraId="6E26BA3C" w14:textId="77777777" w:rsidR="00495859" w:rsidRPr="00E80A04" w:rsidRDefault="00495859" w:rsidP="006750CB">
            <w:pPr>
              <w:numPr>
                <w:ilvl w:val="0"/>
                <w:numId w:val="36"/>
              </w:numPr>
              <w:rPr>
                <w:sz w:val="22"/>
                <w:szCs w:val="22"/>
              </w:rPr>
            </w:pPr>
            <w:r w:rsidRPr="00E80A04">
              <w:rPr>
                <w:i/>
              </w:rPr>
              <w:t>Glenshaw Glass, 348 U.S. 426 (1955)</w:t>
            </w:r>
          </w:p>
          <w:p w14:paraId="5EC3855C" w14:textId="77777777" w:rsidR="00495859" w:rsidRPr="00495859" w:rsidRDefault="00495859" w:rsidP="006750CB">
            <w:pPr>
              <w:numPr>
                <w:ilvl w:val="0"/>
                <w:numId w:val="36"/>
              </w:numPr>
              <w:rPr>
                <w:sz w:val="22"/>
                <w:szCs w:val="22"/>
              </w:rPr>
            </w:pPr>
            <w:r>
              <w:rPr>
                <w:i/>
              </w:rPr>
              <w:t>Old Colony Trust, 279 U.S. 716 (1929)</w:t>
            </w:r>
          </w:p>
          <w:p w14:paraId="707882C3" w14:textId="33177518" w:rsidR="00495859" w:rsidRPr="00F335E2" w:rsidRDefault="00495859" w:rsidP="006750CB">
            <w:pPr>
              <w:numPr>
                <w:ilvl w:val="0"/>
                <w:numId w:val="36"/>
              </w:numPr>
              <w:rPr>
                <w:sz w:val="22"/>
                <w:szCs w:val="22"/>
              </w:rPr>
            </w:pPr>
            <w:r>
              <w:rPr>
                <w:i/>
              </w:rPr>
              <w:t>Chapters 1 and 2 of Problems and Solutions for Federal Income Taxation</w:t>
            </w:r>
          </w:p>
          <w:p w14:paraId="0DDFF41D" w14:textId="77777777" w:rsidR="00495859" w:rsidRPr="003F2C6C" w:rsidRDefault="00495859" w:rsidP="006750CB">
            <w:pPr>
              <w:textAlignment w:val="baseline"/>
              <w:rPr>
                <w:i/>
                <w:iCs/>
                <w:sz w:val="22"/>
                <w:szCs w:val="22"/>
              </w:rPr>
            </w:pPr>
          </w:p>
        </w:tc>
      </w:tr>
      <w:tr w:rsidR="00495859" w:rsidRPr="00F335E2" w14:paraId="39BA46E5" w14:textId="77777777" w:rsidTr="006750CB">
        <w:tc>
          <w:tcPr>
            <w:tcW w:w="1008" w:type="dxa"/>
            <w:tcBorders>
              <w:right w:val="single" w:sz="4" w:space="0" w:color="000000"/>
            </w:tcBorders>
          </w:tcPr>
          <w:p w14:paraId="4270F8B3" w14:textId="77777777" w:rsidR="00495859" w:rsidRPr="00F335E2" w:rsidRDefault="00495859" w:rsidP="006750CB">
            <w:pPr>
              <w:rPr>
                <w:sz w:val="22"/>
                <w:szCs w:val="22"/>
              </w:rPr>
            </w:pPr>
            <w:r>
              <w:rPr>
                <w:sz w:val="22"/>
                <w:szCs w:val="22"/>
              </w:rPr>
              <w:t>8/24</w:t>
            </w:r>
          </w:p>
        </w:tc>
        <w:tc>
          <w:tcPr>
            <w:tcW w:w="8568" w:type="dxa"/>
            <w:tcBorders>
              <w:left w:val="single" w:sz="4" w:space="0" w:color="000000"/>
            </w:tcBorders>
          </w:tcPr>
          <w:p w14:paraId="0301B882" w14:textId="5C4ABCA2" w:rsidR="00495859" w:rsidRDefault="00495859" w:rsidP="006750CB">
            <w:pPr>
              <w:textAlignment w:val="baseline"/>
              <w:rPr>
                <w:b/>
                <w:bCs/>
                <w:i/>
                <w:iCs/>
                <w:sz w:val="22"/>
                <w:szCs w:val="22"/>
              </w:rPr>
            </w:pPr>
            <w:r>
              <w:rPr>
                <w:b/>
                <w:bCs/>
                <w:i/>
                <w:iCs/>
                <w:sz w:val="22"/>
                <w:szCs w:val="22"/>
              </w:rPr>
              <w:t>Class 2: Defining Gross Income Continued</w:t>
            </w:r>
          </w:p>
          <w:p w14:paraId="740FFFA8" w14:textId="77777777" w:rsidR="00495859" w:rsidRDefault="00495859" w:rsidP="006750CB">
            <w:pPr>
              <w:textAlignment w:val="baseline"/>
              <w:rPr>
                <w:b/>
                <w:bCs/>
                <w:i/>
                <w:iCs/>
                <w:sz w:val="22"/>
                <w:szCs w:val="22"/>
              </w:rPr>
            </w:pPr>
          </w:p>
          <w:p w14:paraId="24CFC539" w14:textId="77777777" w:rsidR="00495859" w:rsidRPr="00F335E2" w:rsidRDefault="00495859" w:rsidP="006750CB">
            <w:pPr>
              <w:autoSpaceDE w:val="0"/>
              <w:autoSpaceDN w:val="0"/>
              <w:adjustRightInd w:val="0"/>
              <w:rPr>
                <w:b/>
                <w:sz w:val="22"/>
                <w:szCs w:val="22"/>
              </w:rPr>
            </w:pPr>
            <w:r w:rsidRPr="00F335E2">
              <w:rPr>
                <w:i/>
                <w:iCs/>
                <w:sz w:val="22"/>
                <w:szCs w:val="22"/>
              </w:rPr>
              <w:t>Required Readings:</w:t>
            </w:r>
            <w:r w:rsidRPr="00F335E2">
              <w:rPr>
                <w:b/>
                <w:bCs/>
                <w:i/>
                <w:iCs/>
                <w:sz w:val="22"/>
                <w:szCs w:val="22"/>
              </w:rPr>
              <w:t> </w:t>
            </w:r>
            <w:r w:rsidRPr="00F335E2">
              <w:rPr>
                <w:sz w:val="22"/>
                <w:szCs w:val="22"/>
              </w:rPr>
              <w:t>  </w:t>
            </w:r>
          </w:p>
          <w:p w14:paraId="51CDE98F" w14:textId="77777777" w:rsidR="00495859" w:rsidRDefault="00495859" w:rsidP="006750CB">
            <w:pPr>
              <w:numPr>
                <w:ilvl w:val="0"/>
                <w:numId w:val="36"/>
              </w:numPr>
              <w:rPr>
                <w:sz w:val="22"/>
                <w:szCs w:val="22"/>
              </w:rPr>
            </w:pPr>
            <w:r>
              <w:rPr>
                <w:sz w:val="22"/>
                <w:szCs w:val="22"/>
              </w:rPr>
              <w:t xml:space="preserve">IRC </w:t>
            </w:r>
            <w:r>
              <w:t>§§ 74, 85</w:t>
            </w:r>
          </w:p>
          <w:p w14:paraId="6385E239" w14:textId="77777777" w:rsidR="00495859" w:rsidRPr="00F335E2" w:rsidRDefault="00495859" w:rsidP="006750CB">
            <w:pPr>
              <w:numPr>
                <w:ilvl w:val="0"/>
                <w:numId w:val="36"/>
              </w:numPr>
              <w:rPr>
                <w:sz w:val="22"/>
                <w:szCs w:val="22"/>
              </w:rPr>
            </w:pPr>
            <w:r>
              <w:rPr>
                <w:sz w:val="22"/>
                <w:szCs w:val="22"/>
              </w:rPr>
              <w:t xml:space="preserve">26 CFR </w:t>
            </w:r>
            <w:r>
              <w:t>§ 1.61-14</w:t>
            </w:r>
          </w:p>
          <w:p w14:paraId="2244854B" w14:textId="77777777" w:rsidR="00495859" w:rsidRPr="00F335E2" w:rsidRDefault="00495859" w:rsidP="006750CB">
            <w:pPr>
              <w:textAlignment w:val="baseline"/>
              <w:rPr>
                <w:b/>
                <w:bCs/>
                <w:i/>
                <w:iCs/>
                <w:sz w:val="22"/>
                <w:szCs w:val="22"/>
              </w:rPr>
            </w:pPr>
          </w:p>
        </w:tc>
      </w:tr>
      <w:tr w:rsidR="00495859" w:rsidRPr="00F335E2" w14:paraId="3535AA35" w14:textId="77777777" w:rsidTr="006750CB">
        <w:tc>
          <w:tcPr>
            <w:tcW w:w="9576" w:type="dxa"/>
            <w:gridSpan w:val="2"/>
          </w:tcPr>
          <w:p w14:paraId="3A3E7EF5" w14:textId="77777777" w:rsidR="00495859" w:rsidRPr="00F335E2" w:rsidRDefault="00495859" w:rsidP="006750CB">
            <w:pPr>
              <w:rPr>
                <w:b/>
                <w:sz w:val="22"/>
                <w:szCs w:val="22"/>
              </w:rPr>
            </w:pPr>
            <w:r>
              <w:rPr>
                <w:b/>
                <w:sz w:val="22"/>
                <w:szCs w:val="22"/>
              </w:rPr>
              <w:t>WEEK</w:t>
            </w:r>
            <w:r w:rsidRPr="00F335E2">
              <w:rPr>
                <w:b/>
                <w:sz w:val="22"/>
                <w:szCs w:val="22"/>
              </w:rPr>
              <w:t xml:space="preserve"> </w:t>
            </w:r>
            <w:r>
              <w:rPr>
                <w:b/>
                <w:sz w:val="22"/>
                <w:szCs w:val="22"/>
              </w:rPr>
              <w:t>2</w:t>
            </w:r>
            <w:r w:rsidRPr="00F335E2">
              <w:rPr>
                <w:b/>
                <w:sz w:val="22"/>
                <w:szCs w:val="22"/>
              </w:rPr>
              <w:t xml:space="preserve">:  </w:t>
            </w:r>
            <w:r>
              <w:rPr>
                <w:b/>
                <w:sz w:val="22"/>
                <w:szCs w:val="22"/>
              </w:rPr>
              <w:t>GROSS INCOME EXCLUSIONS</w:t>
            </w:r>
          </w:p>
          <w:p w14:paraId="0A994696" w14:textId="77777777" w:rsidR="00495859" w:rsidRPr="00F335E2" w:rsidRDefault="00495859" w:rsidP="006750CB">
            <w:pPr>
              <w:rPr>
                <w:sz w:val="22"/>
                <w:szCs w:val="22"/>
              </w:rPr>
            </w:pPr>
          </w:p>
        </w:tc>
      </w:tr>
      <w:tr w:rsidR="00495859" w:rsidRPr="00F335E2" w14:paraId="49394447" w14:textId="77777777" w:rsidTr="006750CB">
        <w:tc>
          <w:tcPr>
            <w:tcW w:w="1008" w:type="dxa"/>
            <w:tcBorders>
              <w:right w:val="single" w:sz="4" w:space="0" w:color="000000"/>
            </w:tcBorders>
          </w:tcPr>
          <w:p w14:paraId="66CF7231" w14:textId="77777777" w:rsidR="00495859" w:rsidRPr="00F335E2" w:rsidRDefault="00495859" w:rsidP="006750CB">
            <w:pPr>
              <w:rPr>
                <w:sz w:val="22"/>
                <w:szCs w:val="22"/>
              </w:rPr>
            </w:pPr>
            <w:r>
              <w:rPr>
                <w:sz w:val="22"/>
                <w:szCs w:val="22"/>
              </w:rPr>
              <w:t>8/29</w:t>
            </w:r>
          </w:p>
        </w:tc>
        <w:tc>
          <w:tcPr>
            <w:tcW w:w="8568" w:type="dxa"/>
            <w:tcBorders>
              <w:left w:val="single" w:sz="4" w:space="0" w:color="000000"/>
            </w:tcBorders>
          </w:tcPr>
          <w:p w14:paraId="3F5CB1D2" w14:textId="2C8F55AC" w:rsidR="00495859" w:rsidRPr="00F335E2" w:rsidRDefault="00495859" w:rsidP="006750CB">
            <w:pPr>
              <w:textAlignment w:val="baseline"/>
              <w:rPr>
                <w:i/>
                <w:sz w:val="22"/>
                <w:szCs w:val="22"/>
              </w:rPr>
            </w:pPr>
            <w:r w:rsidRPr="00F335E2">
              <w:rPr>
                <w:b/>
                <w:bCs/>
                <w:i/>
                <w:iCs/>
                <w:sz w:val="22"/>
                <w:szCs w:val="22"/>
              </w:rPr>
              <w:t xml:space="preserve">Class </w:t>
            </w:r>
            <w:r>
              <w:rPr>
                <w:b/>
                <w:bCs/>
                <w:i/>
                <w:iCs/>
                <w:sz w:val="22"/>
                <w:szCs w:val="22"/>
              </w:rPr>
              <w:t>3</w:t>
            </w:r>
            <w:r w:rsidRPr="00F335E2">
              <w:rPr>
                <w:b/>
                <w:bCs/>
                <w:i/>
                <w:iCs/>
                <w:sz w:val="22"/>
                <w:szCs w:val="22"/>
              </w:rPr>
              <w:t xml:space="preserve">: </w:t>
            </w:r>
            <w:r>
              <w:rPr>
                <w:b/>
                <w:bCs/>
                <w:i/>
                <w:iCs/>
                <w:sz w:val="22"/>
                <w:szCs w:val="22"/>
              </w:rPr>
              <w:t>Gifts/Bequests, Fringe Benefits, Municipal Bonds, Sale of Principal Residence</w:t>
            </w:r>
          </w:p>
          <w:p w14:paraId="621E8DF8" w14:textId="77777777" w:rsidR="00495859" w:rsidRPr="00F335E2" w:rsidRDefault="00495859" w:rsidP="006750CB">
            <w:pPr>
              <w:ind w:left="720"/>
              <w:rPr>
                <w:sz w:val="22"/>
                <w:szCs w:val="22"/>
              </w:rPr>
            </w:pPr>
          </w:p>
        </w:tc>
      </w:tr>
      <w:tr w:rsidR="00495859" w:rsidRPr="00F335E2" w14:paraId="23E944E8" w14:textId="77777777" w:rsidTr="006750CB">
        <w:tc>
          <w:tcPr>
            <w:tcW w:w="1008" w:type="dxa"/>
            <w:tcBorders>
              <w:right w:val="single" w:sz="4" w:space="0" w:color="000000"/>
            </w:tcBorders>
          </w:tcPr>
          <w:p w14:paraId="00B63ED8" w14:textId="77777777" w:rsidR="00495859" w:rsidRPr="00F335E2" w:rsidRDefault="00495859" w:rsidP="006750CB">
            <w:pPr>
              <w:rPr>
                <w:sz w:val="22"/>
                <w:szCs w:val="22"/>
              </w:rPr>
            </w:pPr>
            <w:r>
              <w:rPr>
                <w:sz w:val="22"/>
                <w:szCs w:val="22"/>
              </w:rPr>
              <w:t>8/31</w:t>
            </w:r>
          </w:p>
        </w:tc>
        <w:tc>
          <w:tcPr>
            <w:tcW w:w="8568" w:type="dxa"/>
            <w:tcBorders>
              <w:left w:val="single" w:sz="4" w:space="0" w:color="000000"/>
            </w:tcBorders>
          </w:tcPr>
          <w:p w14:paraId="6A958EA7" w14:textId="1D394181" w:rsidR="00495859" w:rsidRPr="00F335E2" w:rsidRDefault="00495859" w:rsidP="006750CB">
            <w:pPr>
              <w:textAlignment w:val="baseline"/>
              <w:rPr>
                <w:i/>
                <w:sz w:val="22"/>
                <w:szCs w:val="22"/>
              </w:rPr>
            </w:pPr>
            <w:r w:rsidRPr="00F335E2">
              <w:rPr>
                <w:b/>
                <w:bCs/>
                <w:i/>
                <w:iCs/>
                <w:sz w:val="22"/>
                <w:szCs w:val="22"/>
              </w:rPr>
              <w:t xml:space="preserve">Class </w:t>
            </w:r>
            <w:r>
              <w:rPr>
                <w:b/>
                <w:bCs/>
                <w:i/>
                <w:iCs/>
                <w:sz w:val="22"/>
                <w:szCs w:val="22"/>
              </w:rPr>
              <w:t>4</w:t>
            </w:r>
            <w:r w:rsidRPr="00F335E2">
              <w:rPr>
                <w:b/>
                <w:bCs/>
                <w:i/>
                <w:iCs/>
                <w:sz w:val="22"/>
                <w:szCs w:val="22"/>
              </w:rPr>
              <w:t xml:space="preserve">: </w:t>
            </w:r>
            <w:r>
              <w:rPr>
                <w:b/>
                <w:bCs/>
                <w:i/>
                <w:iCs/>
                <w:sz w:val="22"/>
                <w:szCs w:val="22"/>
              </w:rPr>
              <w:t>Torts, Insurance, Canceled Debt, Life Insurance</w:t>
            </w:r>
          </w:p>
          <w:p w14:paraId="068E80A1" w14:textId="77777777" w:rsidR="00495859" w:rsidRPr="00F335E2" w:rsidRDefault="00495859" w:rsidP="006750CB">
            <w:pPr>
              <w:rPr>
                <w:b/>
                <w:bCs/>
                <w:i/>
                <w:iCs/>
                <w:sz w:val="22"/>
                <w:szCs w:val="22"/>
              </w:rPr>
            </w:pPr>
          </w:p>
        </w:tc>
      </w:tr>
      <w:tr w:rsidR="00495859" w:rsidRPr="00F335E2" w14:paraId="04FEDEAC" w14:textId="77777777" w:rsidTr="006750CB">
        <w:tc>
          <w:tcPr>
            <w:tcW w:w="9576" w:type="dxa"/>
            <w:gridSpan w:val="2"/>
          </w:tcPr>
          <w:p w14:paraId="47053666" w14:textId="77777777" w:rsidR="00495859" w:rsidRPr="00F335E2" w:rsidRDefault="00495859" w:rsidP="006750CB">
            <w:pPr>
              <w:rPr>
                <w:b/>
                <w:sz w:val="22"/>
                <w:szCs w:val="22"/>
              </w:rPr>
            </w:pPr>
            <w:r>
              <w:rPr>
                <w:b/>
                <w:sz w:val="22"/>
                <w:szCs w:val="22"/>
              </w:rPr>
              <w:t>WEEK</w:t>
            </w:r>
            <w:r w:rsidRPr="00F335E2">
              <w:rPr>
                <w:b/>
                <w:sz w:val="22"/>
                <w:szCs w:val="22"/>
              </w:rPr>
              <w:t xml:space="preserve"> </w:t>
            </w:r>
            <w:r>
              <w:rPr>
                <w:b/>
                <w:sz w:val="22"/>
                <w:szCs w:val="22"/>
              </w:rPr>
              <w:t>3</w:t>
            </w:r>
            <w:r w:rsidRPr="00F335E2">
              <w:rPr>
                <w:b/>
                <w:sz w:val="22"/>
                <w:szCs w:val="22"/>
              </w:rPr>
              <w:t xml:space="preserve">:  </w:t>
            </w:r>
            <w:r>
              <w:rPr>
                <w:b/>
                <w:sz w:val="22"/>
                <w:szCs w:val="22"/>
              </w:rPr>
              <w:t>BASIS</w:t>
            </w:r>
          </w:p>
          <w:p w14:paraId="2E04B0C9" w14:textId="77777777" w:rsidR="00495859" w:rsidRPr="00F335E2" w:rsidRDefault="00495859" w:rsidP="006750CB">
            <w:pPr>
              <w:rPr>
                <w:sz w:val="22"/>
                <w:szCs w:val="22"/>
              </w:rPr>
            </w:pPr>
          </w:p>
        </w:tc>
      </w:tr>
      <w:tr w:rsidR="00495859" w:rsidRPr="00F335E2" w14:paraId="682E841F" w14:textId="77777777" w:rsidTr="006750CB">
        <w:tc>
          <w:tcPr>
            <w:tcW w:w="1008" w:type="dxa"/>
            <w:tcBorders>
              <w:right w:val="single" w:sz="4" w:space="0" w:color="000000"/>
            </w:tcBorders>
          </w:tcPr>
          <w:p w14:paraId="40B1232F" w14:textId="77777777" w:rsidR="00495859" w:rsidRPr="00F335E2" w:rsidRDefault="00495859" w:rsidP="006750CB">
            <w:pPr>
              <w:rPr>
                <w:sz w:val="22"/>
                <w:szCs w:val="22"/>
              </w:rPr>
            </w:pPr>
            <w:r>
              <w:rPr>
                <w:sz w:val="22"/>
                <w:szCs w:val="22"/>
              </w:rPr>
              <w:t>9/5</w:t>
            </w:r>
          </w:p>
        </w:tc>
        <w:tc>
          <w:tcPr>
            <w:tcW w:w="8568" w:type="dxa"/>
            <w:tcBorders>
              <w:left w:val="single" w:sz="4" w:space="0" w:color="000000"/>
            </w:tcBorders>
          </w:tcPr>
          <w:p w14:paraId="669F8C7A" w14:textId="77777777" w:rsidR="00495859" w:rsidRPr="00F335E2" w:rsidRDefault="00495859" w:rsidP="006750CB">
            <w:pPr>
              <w:textAlignment w:val="baseline"/>
              <w:rPr>
                <w:i/>
                <w:sz w:val="22"/>
                <w:szCs w:val="22"/>
              </w:rPr>
            </w:pPr>
            <w:r w:rsidRPr="00F335E2">
              <w:rPr>
                <w:b/>
                <w:bCs/>
                <w:i/>
                <w:iCs/>
                <w:sz w:val="22"/>
                <w:szCs w:val="22"/>
              </w:rPr>
              <w:t xml:space="preserve">Class </w:t>
            </w:r>
            <w:r>
              <w:rPr>
                <w:b/>
                <w:bCs/>
                <w:i/>
                <w:iCs/>
                <w:sz w:val="22"/>
                <w:szCs w:val="22"/>
              </w:rPr>
              <w:t>7</w:t>
            </w:r>
            <w:r w:rsidRPr="00F335E2">
              <w:rPr>
                <w:b/>
                <w:bCs/>
                <w:i/>
                <w:iCs/>
                <w:sz w:val="22"/>
                <w:szCs w:val="22"/>
              </w:rPr>
              <w:t xml:space="preserve">: </w:t>
            </w:r>
            <w:r>
              <w:rPr>
                <w:b/>
                <w:bCs/>
                <w:i/>
                <w:iCs/>
                <w:sz w:val="22"/>
                <w:szCs w:val="22"/>
              </w:rPr>
              <w:t>Defining Basis</w:t>
            </w:r>
          </w:p>
          <w:p w14:paraId="11DD0C53" w14:textId="77777777" w:rsidR="00495859" w:rsidRPr="00F335E2" w:rsidRDefault="00495859" w:rsidP="006750CB">
            <w:pPr>
              <w:ind w:left="720"/>
              <w:rPr>
                <w:sz w:val="22"/>
                <w:szCs w:val="22"/>
              </w:rPr>
            </w:pPr>
          </w:p>
        </w:tc>
      </w:tr>
      <w:tr w:rsidR="00495859" w:rsidRPr="00F335E2" w14:paraId="4DF6C247" w14:textId="77777777" w:rsidTr="006750CB">
        <w:tc>
          <w:tcPr>
            <w:tcW w:w="1008" w:type="dxa"/>
            <w:tcBorders>
              <w:right w:val="single" w:sz="4" w:space="0" w:color="000000"/>
            </w:tcBorders>
          </w:tcPr>
          <w:p w14:paraId="5B8F8D66" w14:textId="77777777" w:rsidR="00495859" w:rsidRPr="00F335E2" w:rsidRDefault="00495859" w:rsidP="006750CB">
            <w:pPr>
              <w:rPr>
                <w:sz w:val="22"/>
                <w:szCs w:val="22"/>
              </w:rPr>
            </w:pPr>
            <w:r>
              <w:rPr>
                <w:sz w:val="22"/>
                <w:szCs w:val="22"/>
              </w:rPr>
              <w:t>9/6</w:t>
            </w:r>
          </w:p>
        </w:tc>
        <w:tc>
          <w:tcPr>
            <w:tcW w:w="8568" w:type="dxa"/>
            <w:tcBorders>
              <w:left w:val="single" w:sz="4" w:space="0" w:color="000000"/>
            </w:tcBorders>
          </w:tcPr>
          <w:p w14:paraId="2D3070BA" w14:textId="77777777" w:rsidR="00495859" w:rsidRPr="00F335E2" w:rsidRDefault="00495859" w:rsidP="006750CB">
            <w:pPr>
              <w:textAlignment w:val="baseline"/>
              <w:rPr>
                <w:i/>
                <w:sz w:val="22"/>
                <w:szCs w:val="22"/>
              </w:rPr>
            </w:pPr>
            <w:r w:rsidRPr="00F335E2">
              <w:rPr>
                <w:b/>
                <w:bCs/>
                <w:i/>
                <w:iCs/>
                <w:sz w:val="22"/>
                <w:szCs w:val="22"/>
              </w:rPr>
              <w:t xml:space="preserve">Class </w:t>
            </w:r>
            <w:r>
              <w:rPr>
                <w:b/>
                <w:bCs/>
                <w:i/>
                <w:iCs/>
                <w:sz w:val="22"/>
                <w:szCs w:val="22"/>
              </w:rPr>
              <w:t>8</w:t>
            </w:r>
            <w:r w:rsidRPr="00F335E2">
              <w:rPr>
                <w:b/>
                <w:bCs/>
                <w:i/>
                <w:iCs/>
                <w:sz w:val="22"/>
                <w:szCs w:val="22"/>
              </w:rPr>
              <w:t xml:space="preserve">: </w:t>
            </w:r>
            <w:r>
              <w:rPr>
                <w:b/>
                <w:bCs/>
                <w:i/>
                <w:iCs/>
                <w:sz w:val="22"/>
                <w:szCs w:val="22"/>
              </w:rPr>
              <w:t>Calculating Basis</w:t>
            </w:r>
          </w:p>
          <w:p w14:paraId="36614DE9" w14:textId="77777777" w:rsidR="00495859" w:rsidRPr="00F335E2" w:rsidRDefault="00495859" w:rsidP="006750CB">
            <w:pPr>
              <w:ind w:left="720"/>
              <w:rPr>
                <w:b/>
                <w:bCs/>
                <w:i/>
                <w:iCs/>
                <w:sz w:val="22"/>
                <w:szCs w:val="22"/>
              </w:rPr>
            </w:pPr>
          </w:p>
        </w:tc>
      </w:tr>
      <w:tr w:rsidR="00495859" w:rsidRPr="00F335E2" w14:paraId="704FDBFF" w14:textId="77777777" w:rsidTr="006750CB">
        <w:tc>
          <w:tcPr>
            <w:tcW w:w="9576" w:type="dxa"/>
            <w:gridSpan w:val="2"/>
          </w:tcPr>
          <w:p w14:paraId="0E880772" w14:textId="77777777" w:rsidR="00495859" w:rsidRPr="00F335E2" w:rsidRDefault="00495859" w:rsidP="006750CB">
            <w:pPr>
              <w:rPr>
                <w:b/>
                <w:sz w:val="22"/>
                <w:szCs w:val="22"/>
              </w:rPr>
            </w:pPr>
            <w:r>
              <w:rPr>
                <w:b/>
                <w:sz w:val="22"/>
                <w:szCs w:val="22"/>
              </w:rPr>
              <w:t>WEEK</w:t>
            </w:r>
            <w:r w:rsidRPr="00F335E2">
              <w:rPr>
                <w:b/>
                <w:sz w:val="22"/>
                <w:szCs w:val="22"/>
              </w:rPr>
              <w:t xml:space="preserve"> </w:t>
            </w:r>
            <w:r>
              <w:rPr>
                <w:b/>
                <w:sz w:val="22"/>
                <w:szCs w:val="22"/>
              </w:rPr>
              <w:t>4</w:t>
            </w:r>
            <w:r w:rsidRPr="00F335E2">
              <w:rPr>
                <w:b/>
                <w:sz w:val="22"/>
                <w:szCs w:val="22"/>
              </w:rPr>
              <w:t xml:space="preserve">: </w:t>
            </w:r>
            <w:r>
              <w:rPr>
                <w:b/>
                <w:sz w:val="22"/>
                <w:szCs w:val="22"/>
              </w:rPr>
              <w:t xml:space="preserve"> SALES &amp; EXCHANGES</w:t>
            </w:r>
          </w:p>
          <w:p w14:paraId="1392583D" w14:textId="77777777" w:rsidR="00495859" w:rsidRPr="00F335E2" w:rsidRDefault="00495859" w:rsidP="006750CB">
            <w:pPr>
              <w:rPr>
                <w:sz w:val="22"/>
                <w:szCs w:val="22"/>
              </w:rPr>
            </w:pPr>
          </w:p>
        </w:tc>
      </w:tr>
      <w:tr w:rsidR="00495859" w:rsidRPr="00F335E2" w14:paraId="497F331C" w14:textId="77777777" w:rsidTr="006750CB">
        <w:tc>
          <w:tcPr>
            <w:tcW w:w="9576" w:type="dxa"/>
            <w:gridSpan w:val="2"/>
          </w:tcPr>
          <w:p w14:paraId="42B7BC8C" w14:textId="77777777" w:rsidR="00495859" w:rsidRPr="00F335E2" w:rsidRDefault="00495859" w:rsidP="006750CB">
            <w:pPr>
              <w:rPr>
                <w:b/>
                <w:sz w:val="22"/>
                <w:szCs w:val="22"/>
              </w:rPr>
            </w:pPr>
            <w:r>
              <w:rPr>
                <w:b/>
                <w:sz w:val="22"/>
                <w:szCs w:val="22"/>
              </w:rPr>
              <w:t>WEEK</w:t>
            </w:r>
            <w:r w:rsidRPr="00F335E2">
              <w:rPr>
                <w:b/>
                <w:sz w:val="22"/>
                <w:szCs w:val="22"/>
              </w:rPr>
              <w:t xml:space="preserve"> </w:t>
            </w:r>
            <w:r>
              <w:rPr>
                <w:b/>
                <w:sz w:val="22"/>
                <w:szCs w:val="22"/>
              </w:rPr>
              <w:t>5</w:t>
            </w:r>
            <w:r w:rsidRPr="00F335E2">
              <w:rPr>
                <w:b/>
                <w:sz w:val="22"/>
                <w:szCs w:val="22"/>
              </w:rPr>
              <w:t xml:space="preserve">:  </w:t>
            </w:r>
            <w:r>
              <w:rPr>
                <w:b/>
                <w:sz w:val="22"/>
                <w:szCs w:val="22"/>
              </w:rPr>
              <w:t>SALES &amp; EXCHANGES</w:t>
            </w:r>
          </w:p>
          <w:p w14:paraId="1DC92AE4" w14:textId="77777777" w:rsidR="00495859" w:rsidRPr="00F335E2" w:rsidRDefault="00495859" w:rsidP="006750CB">
            <w:pPr>
              <w:rPr>
                <w:sz w:val="22"/>
                <w:szCs w:val="22"/>
              </w:rPr>
            </w:pPr>
          </w:p>
        </w:tc>
      </w:tr>
      <w:tr w:rsidR="00495859" w:rsidRPr="00F335E2" w14:paraId="1B027005" w14:textId="77777777" w:rsidTr="006750CB">
        <w:tc>
          <w:tcPr>
            <w:tcW w:w="9576" w:type="dxa"/>
            <w:gridSpan w:val="2"/>
          </w:tcPr>
          <w:p w14:paraId="2FD8A18C" w14:textId="77777777" w:rsidR="00495859" w:rsidRPr="00F335E2" w:rsidRDefault="00495859" w:rsidP="006750CB">
            <w:pPr>
              <w:rPr>
                <w:b/>
                <w:sz w:val="22"/>
                <w:szCs w:val="22"/>
              </w:rPr>
            </w:pPr>
            <w:r>
              <w:rPr>
                <w:b/>
                <w:sz w:val="22"/>
                <w:szCs w:val="22"/>
              </w:rPr>
              <w:t>WEEK</w:t>
            </w:r>
            <w:r w:rsidRPr="00F335E2">
              <w:rPr>
                <w:b/>
                <w:sz w:val="22"/>
                <w:szCs w:val="22"/>
              </w:rPr>
              <w:t xml:space="preserve"> </w:t>
            </w:r>
            <w:r>
              <w:rPr>
                <w:b/>
                <w:sz w:val="22"/>
                <w:szCs w:val="22"/>
              </w:rPr>
              <w:t>6</w:t>
            </w:r>
            <w:r w:rsidRPr="00F335E2">
              <w:rPr>
                <w:b/>
                <w:sz w:val="22"/>
                <w:szCs w:val="22"/>
              </w:rPr>
              <w:t xml:space="preserve">:  </w:t>
            </w:r>
            <w:r>
              <w:rPr>
                <w:b/>
                <w:sz w:val="22"/>
                <w:szCs w:val="22"/>
              </w:rPr>
              <w:t>ASSIGNMENT OF INCOME &amp; INTRO TO DEDUCTIONS</w:t>
            </w:r>
          </w:p>
          <w:p w14:paraId="24BA52AD" w14:textId="77777777" w:rsidR="00495859" w:rsidRPr="00F335E2" w:rsidRDefault="00495859" w:rsidP="006750CB">
            <w:pPr>
              <w:rPr>
                <w:sz w:val="22"/>
                <w:szCs w:val="22"/>
              </w:rPr>
            </w:pPr>
          </w:p>
        </w:tc>
      </w:tr>
      <w:tr w:rsidR="00495859" w:rsidRPr="00F335E2" w14:paraId="415AF6A2" w14:textId="77777777" w:rsidTr="006750CB">
        <w:tc>
          <w:tcPr>
            <w:tcW w:w="9576" w:type="dxa"/>
            <w:gridSpan w:val="2"/>
          </w:tcPr>
          <w:p w14:paraId="479039FF" w14:textId="77777777" w:rsidR="00495859" w:rsidRPr="00F335E2" w:rsidRDefault="00495859" w:rsidP="006750CB">
            <w:pPr>
              <w:rPr>
                <w:b/>
                <w:sz w:val="22"/>
                <w:szCs w:val="22"/>
              </w:rPr>
            </w:pPr>
            <w:r>
              <w:rPr>
                <w:b/>
                <w:sz w:val="22"/>
                <w:szCs w:val="22"/>
              </w:rPr>
              <w:t>WEEK</w:t>
            </w:r>
            <w:r w:rsidRPr="00F335E2">
              <w:rPr>
                <w:b/>
                <w:sz w:val="22"/>
                <w:szCs w:val="22"/>
              </w:rPr>
              <w:t xml:space="preserve"> </w:t>
            </w:r>
            <w:r>
              <w:rPr>
                <w:b/>
                <w:sz w:val="22"/>
                <w:szCs w:val="22"/>
              </w:rPr>
              <w:t>7</w:t>
            </w:r>
            <w:r w:rsidRPr="00F335E2">
              <w:rPr>
                <w:b/>
                <w:sz w:val="22"/>
                <w:szCs w:val="22"/>
              </w:rPr>
              <w:t xml:space="preserve">:  </w:t>
            </w:r>
            <w:r>
              <w:rPr>
                <w:b/>
                <w:sz w:val="22"/>
                <w:szCs w:val="22"/>
              </w:rPr>
              <w:t>DEDUCTIONS</w:t>
            </w:r>
          </w:p>
          <w:p w14:paraId="030DBEBC" w14:textId="77777777" w:rsidR="00495859" w:rsidRPr="00F335E2" w:rsidRDefault="00495859" w:rsidP="006750CB">
            <w:pPr>
              <w:rPr>
                <w:sz w:val="22"/>
                <w:szCs w:val="22"/>
              </w:rPr>
            </w:pPr>
          </w:p>
        </w:tc>
      </w:tr>
      <w:tr w:rsidR="00495859" w:rsidRPr="00F335E2" w14:paraId="342D5E63" w14:textId="77777777" w:rsidTr="006750CB">
        <w:tc>
          <w:tcPr>
            <w:tcW w:w="9576" w:type="dxa"/>
            <w:gridSpan w:val="2"/>
          </w:tcPr>
          <w:p w14:paraId="59B47181" w14:textId="77777777" w:rsidR="00495859" w:rsidRPr="00F335E2" w:rsidRDefault="00495859" w:rsidP="006750CB">
            <w:pPr>
              <w:rPr>
                <w:b/>
                <w:sz w:val="22"/>
                <w:szCs w:val="22"/>
              </w:rPr>
            </w:pPr>
            <w:r>
              <w:rPr>
                <w:b/>
                <w:sz w:val="22"/>
                <w:szCs w:val="22"/>
              </w:rPr>
              <w:t>WEEK</w:t>
            </w:r>
            <w:r w:rsidRPr="00F335E2">
              <w:rPr>
                <w:b/>
                <w:sz w:val="22"/>
                <w:szCs w:val="22"/>
              </w:rPr>
              <w:t xml:space="preserve"> </w:t>
            </w:r>
            <w:r>
              <w:rPr>
                <w:b/>
                <w:sz w:val="22"/>
                <w:szCs w:val="22"/>
              </w:rPr>
              <w:t>8</w:t>
            </w:r>
            <w:r w:rsidRPr="00F335E2">
              <w:rPr>
                <w:b/>
                <w:sz w:val="22"/>
                <w:szCs w:val="22"/>
              </w:rPr>
              <w:t xml:space="preserve">:  </w:t>
            </w:r>
            <w:r>
              <w:rPr>
                <w:b/>
                <w:sz w:val="22"/>
                <w:szCs w:val="22"/>
              </w:rPr>
              <w:t>DEDUCTIONS</w:t>
            </w:r>
          </w:p>
          <w:p w14:paraId="7A734BBC" w14:textId="77777777" w:rsidR="00495859" w:rsidRPr="00F335E2" w:rsidRDefault="00495859" w:rsidP="006750CB">
            <w:pPr>
              <w:rPr>
                <w:sz w:val="22"/>
                <w:szCs w:val="22"/>
              </w:rPr>
            </w:pPr>
          </w:p>
        </w:tc>
      </w:tr>
      <w:tr w:rsidR="00495859" w:rsidRPr="00F335E2" w14:paraId="3061819E" w14:textId="77777777" w:rsidTr="006750CB">
        <w:tc>
          <w:tcPr>
            <w:tcW w:w="9576" w:type="dxa"/>
            <w:gridSpan w:val="2"/>
          </w:tcPr>
          <w:p w14:paraId="4B8AD5CE" w14:textId="77777777" w:rsidR="00495859" w:rsidRPr="00F335E2" w:rsidRDefault="00495859" w:rsidP="006750CB">
            <w:pPr>
              <w:rPr>
                <w:b/>
                <w:sz w:val="22"/>
                <w:szCs w:val="22"/>
              </w:rPr>
            </w:pPr>
            <w:r>
              <w:rPr>
                <w:b/>
                <w:sz w:val="22"/>
                <w:szCs w:val="22"/>
              </w:rPr>
              <w:t>WEEK</w:t>
            </w:r>
            <w:r w:rsidRPr="00F335E2">
              <w:rPr>
                <w:b/>
                <w:sz w:val="22"/>
                <w:szCs w:val="22"/>
              </w:rPr>
              <w:t xml:space="preserve"> </w:t>
            </w:r>
            <w:r>
              <w:rPr>
                <w:b/>
                <w:sz w:val="22"/>
                <w:szCs w:val="22"/>
              </w:rPr>
              <w:t>9</w:t>
            </w:r>
            <w:r w:rsidRPr="00F335E2">
              <w:rPr>
                <w:b/>
                <w:sz w:val="22"/>
                <w:szCs w:val="22"/>
              </w:rPr>
              <w:t xml:space="preserve">:  </w:t>
            </w:r>
            <w:r>
              <w:rPr>
                <w:b/>
                <w:sz w:val="22"/>
                <w:szCs w:val="22"/>
              </w:rPr>
              <w:t>DEDUCTIONS</w:t>
            </w:r>
          </w:p>
          <w:p w14:paraId="28391182" w14:textId="77777777" w:rsidR="00495859" w:rsidRPr="00F335E2" w:rsidRDefault="00495859" w:rsidP="006750CB">
            <w:pPr>
              <w:rPr>
                <w:sz w:val="22"/>
                <w:szCs w:val="22"/>
              </w:rPr>
            </w:pPr>
          </w:p>
        </w:tc>
      </w:tr>
      <w:tr w:rsidR="00495859" w:rsidRPr="00F335E2" w14:paraId="61EB2CB7" w14:textId="77777777" w:rsidTr="006750CB">
        <w:tc>
          <w:tcPr>
            <w:tcW w:w="9576" w:type="dxa"/>
            <w:gridSpan w:val="2"/>
          </w:tcPr>
          <w:p w14:paraId="27B658A0" w14:textId="77777777" w:rsidR="00495859" w:rsidRPr="00F335E2" w:rsidRDefault="00495859" w:rsidP="006750CB">
            <w:pPr>
              <w:rPr>
                <w:b/>
                <w:sz w:val="22"/>
                <w:szCs w:val="22"/>
              </w:rPr>
            </w:pPr>
            <w:r>
              <w:rPr>
                <w:b/>
                <w:sz w:val="22"/>
                <w:szCs w:val="22"/>
              </w:rPr>
              <w:t>WEEK</w:t>
            </w:r>
            <w:r w:rsidRPr="00F335E2">
              <w:rPr>
                <w:b/>
                <w:sz w:val="22"/>
                <w:szCs w:val="22"/>
              </w:rPr>
              <w:t xml:space="preserve"> </w:t>
            </w:r>
            <w:r>
              <w:rPr>
                <w:b/>
                <w:sz w:val="22"/>
                <w:szCs w:val="22"/>
              </w:rPr>
              <w:t>10</w:t>
            </w:r>
            <w:r w:rsidRPr="00F335E2">
              <w:rPr>
                <w:b/>
                <w:sz w:val="22"/>
                <w:szCs w:val="22"/>
              </w:rPr>
              <w:t xml:space="preserve">:  </w:t>
            </w:r>
            <w:r>
              <w:rPr>
                <w:b/>
                <w:sz w:val="22"/>
                <w:szCs w:val="22"/>
              </w:rPr>
              <w:t>CREDITS</w:t>
            </w:r>
          </w:p>
          <w:p w14:paraId="1972BDE1" w14:textId="77777777" w:rsidR="00495859" w:rsidRPr="00F335E2" w:rsidRDefault="00495859" w:rsidP="006750CB">
            <w:pPr>
              <w:rPr>
                <w:sz w:val="22"/>
                <w:szCs w:val="22"/>
              </w:rPr>
            </w:pPr>
          </w:p>
        </w:tc>
      </w:tr>
      <w:tr w:rsidR="00495859" w:rsidRPr="00F335E2" w14:paraId="5B5F0AFA" w14:textId="77777777" w:rsidTr="006750CB">
        <w:tc>
          <w:tcPr>
            <w:tcW w:w="9576" w:type="dxa"/>
            <w:gridSpan w:val="2"/>
          </w:tcPr>
          <w:p w14:paraId="161F495E" w14:textId="77777777" w:rsidR="00495859" w:rsidRPr="00F335E2" w:rsidRDefault="00495859" w:rsidP="006750CB">
            <w:pPr>
              <w:rPr>
                <w:b/>
                <w:sz w:val="22"/>
                <w:szCs w:val="22"/>
              </w:rPr>
            </w:pPr>
            <w:r>
              <w:rPr>
                <w:b/>
                <w:sz w:val="22"/>
                <w:szCs w:val="22"/>
              </w:rPr>
              <w:t>WEEK</w:t>
            </w:r>
            <w:r w:rsidRPr="00F335E2">
              <w:rPr>
                <w:b/>
                <w:sz w:val="22"/>
                <w:szCs w:val="22"/>
              </w:rPr>
              <w:t xml:space="preserve"> 1</w:t>
            </w:r>
            <w:r>
              <w:rPr>
                <w:b/>
                <w:sz w:val="22"/>
                <w:szCs w:val="22"/>
              </w:rPr>
              <w:t>1</w:t>
            </w:r>
            <w:r w:rsidRPr="00F335E2">
              <w:rPr>
                <w:b/>
                <w:sz w:val="22"/>
                <w:szCs w:val="22"/>
              </w:rPr>
              <w:t xml:space="preserve">:  </w:t>
            </w:r>
            <w:r>
              <w:rPr>
                <w:b/>
                <w:sz w:val="22"/>
                <w:szCs w:val="22"/>
              </w:rPr>
              <w:t>CHARACTER</w:t>
            </w:r>
          </w:p>
          <w:p w14:paraId="494E494E" w14:textId="77777777" w:rsidR="00495859" w:rsidRPr="00F335E2" w:rsidRDefault="00495859" w:rsidP="006750CB">
            <w:pPr>
              <w:rPr>
                <w:sz w:val="22"/>
                <w:szCs w:val="22"/>
              </w:rPr>
            </w:pPr>
          </w:p>
        </w:tc>
      </w:tr>
      <w:tr w:rsidR="00495859" w:rsidRPr="00F335E2" w14:paraId="48492420" w14:textId="77777777" w:rsidTr="006750CB">
        <w:tc>
          <w:tcPr>
            <w:tcW w:w="9576" w:type="dxa"/>
            <w:gridSpan w:val="2"/>
          </w:tcPr>
          <w:p w14:paraId="68350A42" w14:textId="77777777" w:rsidR="00495859" w:rsidRPr="00F335E2" w:rsidRDefault="00495859" w:rsidP="006750CB">
            <w:pPr>
              <w:rPr>
                <w:b/>
                <w:sz w:val="22"/>
                <w:szCs w:val="22"/>
              </w:rPr>
            </w:pPr>
            <w:r>
              <w:rPr>
                <w:b/>
                <w:sz w:val="22"/>
                <w:szCs w:val="22"/>
              </w:rPr>
              <w:lastRenderedPageBreak/>
              <w:t>WEEK</w:t>
            </w:r>
            <w:r w:rsidRPr="00F335E2">
              <w:rPr>
                <w:b/>
                <w:sz w:val="22"/>
                <w:szCs w:val="22"/>
              </w:rPr>
              <w:t xml:space="preserve"> 1</w:t>
            </w:r>
            <w:r>
              <w:rPr>
                <w:b/>
                <w:sz w:val="22"/>
                <w:szCs w:val="22"/>
              </w:rPr>
              <w:t>2</w:t>
            </w:r>
            <w:r w:rsidRPr="00F335E2">
              <w:rPr>
                <w:b/>
                <w:sz w:val="22"/>
                <w:szCs w:val="22"/>
              </w:rPr>
              <w:t xml:space="preserve">:  </w:t>
            </w:r>
            <w:r>
              <w:rPr>
                <w:b/>
                <w:sz w:val="22"/>
                <w:szCs w:val="22"/>
              </w:rPr>
              <w:t>CHARACTER &amp; NON-RECOGNITION</w:t>
            </w:r>
          </w:p>
          <w:p w14:paraId="55D78654" w14:textId="77777777" w:rsidR="00495859" w:rsidRPr="00F335E2" w:rsidRDefault="00495859" w:rsidP="006750CB">
            <w:pPr>
              <w:rPr>
                <w:sz w:val="22"/>
                <w:szCs w:val="22"/>
              </w:rPr>
            </w:pPr>
          </w:p>
        </w:tc>
      </w:tr>
      <w:tr w:rsidR="00495859" w:rsidRPr="00F335E2" w14:paraId="26470AFE" w14:textId="77777777" w:rsidTr="006750CB">
        <w:tc>
          <w:tcPr>
            <w:tcW w:w="9576" w:type="dxa"/>
            <w:gridSpan w:val="2"/>
          </w:tcPr>
          <w:p w14:paraId="38FBB0C6" w14:textId="77777777" w:rsidR="00495859" w:rsidRPr="00F335E2" w:rsidRDefault="00495859" w:rsidP="006750CB">
            <w:pPr>
              <w:rPr>
                <w:b/>
                <w:sz w:val="22"/>
                <w:szCs w:val="22"/>
              </w:rPr>
            </w:pPr>
            <w:r>
              <w:rPr>
                <w:b/>
                <w:sz w:val="22"/>
                <w:szCs w:val="22"/>
              </w:rPr>
              <w:t>WEEK</w:t>
            </w:r>
            <w:r w:rsidRPr="00F335E2">
              <w:rPr>
                <w:b/>
                <w:sz w:val="22"/>
                <w:szCs w:val="22"/>
              </w:rPr>
              <w:t xml:space="preserve"> 1</w:t>
            </w:r>
            <w:r>
              <w:rPr>
                <w:b/>
                <w:sz w:val="22"/>
                <w:szCs w:val="22"/>
              </w:rPr>
              <w:t>3</w:t>
            </w:r>
            <w:r w:rsidRPr="00F335E2">
              <w:rPr>
                <w:b/>
                <w:sz w:val="22"/>
                <w:szCs w:val="22"/>
              </w:rPr>
              <w:t xml:space="preserve">:  </w:t>
            </w:r>
            <w:r>
              <w:rPr>
                <w:b/>
                <w:sz w:val="22"/>
                <w:szCs w:val="22"/>
              </w:rPr>
              <w:t>NON-RECOGNITION</w:t>
            </w:r>
          </w:p>
          <w:p w14:paraId="2AB96AE8" w14:textId="77777777" w:rsidR="00495859" w:rsidRPr="00F335E2" w:rsidRDefault="00495859" w:rsidP="006750CB">
            <w:pPr>
              <w:rPr>
                <w:sz w:val="22"/>
                <w:szCs w:val="22"/>
              </w:rPr>
            </w:pPr>
          </w:p>
        </w:tc>
      </w:tr>
      <w:tr w:rsidR="00495859" w:rsidRPr="00F335E2" w14:paraId="7225BB06" w14:textId="77777777" w:rsidTr="006750CB">
        <w:tc>
          <w:tcPr>
            <w:tcW w:w="9576" w:type="dxa"/>
            <w:gridSpan w:val="2"/>
          </w:tcPr>
          <w:p w14:paraId="0E7D7B68" w14:textId="77777777" w:rsidR="00495859" w:rsidRPr="00F335E2" w:rsidRDefault="00495859" w:rsidP="006750CB">
            <w:pPr>
              <w:rPr>
                <w:b/>
                <w:sz w:val="22"/>
                <w:szCs w:val="22"/>
              </w:rPr>
            </w:pPr>
            <w:r>
              <w:rPr>
                <w:b/>
                <w:sz w:val="22"/>
                <w:szCs w:val="22"/>
              </w:rPr>
              <w:t>WEEK</w:t>
            </w:r>
            <w:r w:rsidRPr="00F335E2">
              <w:rPr>
                <w:b/>
                <w:sz w:val="22"/>
                <w:szCs w:val="22"/>
              </w:rPr>
              <w:t xml:space="preserve"> 1</w:t>
            </w:r>
            <w:r>
              <w:rPr>
                <w:b/>
                <w:sz w:val="22"/>
                <w:szCs w:val="22"/>
              </w:rPr>
              <w:t>4</w:t>
            </w:r>
            <w:r w:rsidRPr="00F335E2">
              <w:rPr>
                <w:b/>
                <w:sz w:val="22"/>
                <w:szCs w:val="22"/>
              </w:rPr>
              <w:t xml:space="preserve">:  </w:t>
            </w:r>
            <w:r>
              <w:rPr>
                <w:b/>
                <w:sz w:val="22"/>
                <w:szCs w:val="22"/>
              </w:rPr>
              <w:t>REVIEW*</w:t>
            </w:r>
          </w:p>
          <w:p w14:paraId="7EF4030B" w14:textId="77777777" w:rsidR="00495859" w:rsidRPr="00F335E2" w:rsidRDefault="00495859" w:rsidP="006750CB">
            <w:pPr>
              <w:rPr>
                <w:sz w:val="22"/>
                <w:szCs w:val="22"/>
              </w:rPr>
            </w:pPr>
          </w:p>
        </w:tc>
      </w:tr>
    </w:tbl>
    <w:p w14:paraId="4770DBC4" w14:textId="14DF2D37" w:rsidR="00810488" w:rsidRDefault="00810488">
      <w:pPr>
        <w:spacing w:after="160" w:line="259" w:lineRule="auto"/>
        <w:rPr>
          <w:b/>
          <w:sz w:val="22"/>
          <w:szCs w:val="22"/>
          <w:highlight w:val="cyan"/>
          <w:u w:val="single"/>
        </w:rPr>
      </w:pPr>
    </w:p>
    <w:sectPr w:rsidR="00810488">
      <w:headerReference w:type="even" r:id="rId17"/>
      <w:headerReference w:type="default" r:id="rId18"/>
      <w:footerReference w:type="even" r:id="rId19"/>
      <w:footerReference w:type="default" r:id="rId20"/>
      <w:headerReference w:type="first" r:id="rId21"/>
      <w:footerReference w:type="first" r:id="rId22"/>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BFBF9" w14:textId="77777777" w:rsidR="008911BE" w:rsidRDefault="008911BE">
      <w:r>
        <w:separator/>
      </w:r>
    </w:p>
  </w:endnote>
  <w:endnote w:type="continuationSeparator" w:id="0">
    <w:p w14:paraId="1390CC9D" w14:textId="77777777" w:rsidR="008911BE" w:rsidRDefault="008911BE">
      <w:r>
        <w:continuationSeparator/>
      </w:r>
    </w:p>
  </w:endnote>
  <w:endnote w:type="continuationNotice" w:id="1">
    <w:p w14:paraId="4EBEB66F" w14:textId="77777777" w:rsidR="008911BE" w:rsidRDefault="00891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D1BD5" w14:textId="77777777" w:rsidR="008911BE" w:rsidRDefault="008911BE">
      <w:r>
        <w:separator/>
      </w:r>
    </w:p>
  </w:footnote>
  <w:footnote w:type="continuationSeparator" w:id="0">
    <w:p w14:paraId="4821E561" w14:textId="77777777" w:rsidR="008911BE" w:rsidRDefault="008911BE">
      <w:r>
        <w:continuationSeparator/>
      </w:r>
    </w:p>
  </w:footnote>
  <w:footnote w:type="continuationNotice" w:id="1">
    <w:p w14:paraId="09EF4318" w14:textId="77777777" w:rsidR="008911BE" w:rsidRDefault="00891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670FA"/>
    <w:multiLevelType w:val="hybridMultilevel"/>
    <w:tmpl w:val="9A46DA44"/>
    <w:lvl w:ilvl="0" w:tplc="42CC007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5"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8"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1"/>
  </w:num>
  <w:num w:numId="2" w16cid:durableId="1641882765">
    <w:abstractNumId w:val="21"/>
  </w:num>
  <w:num w:numId="3" w16cid:durableId="1711762566">
    <w:abstractNumId w:val="23"/>
  </w:num>
  <w:num w:numId="4" w16cid:durableId="751391446">
    <w:abstractNumId w:val="34"/>
  </w:num>
  <w:num w:numId="5" w16cid:durableId="1694726970">
    <w:abstractNumId w:val="37"/>
  </w:num>
  <w:num w:numId="6" w16cid:durableId="1925913167">
    <w:abstractNumId w:val="9"/>
  </w:num>
  <w:num w:numId="7" w16cid:durableId="1151483181">
    <w:abstractNumId w:val="32"/>
  </w:num>
  <w:num w:numId="8" w16cid:durableId="1221674859">
    <w:abstractNumId w:val="40"/>
  </w:num>
  <w:num w:numId="9" w16cid:durableId="1151946007">
    <w:abstractNumId w:val="18"/>
  </w:num>
  <w:num w:numId="10" w16cid:durableId="866597243">
    <w:abstractNumId w:val="31"/>
  </w:num>
  <w:num w:numId="11" w16cid:durableId="461384753">
    <w:abstractNumId w:val="13"/>
  </w:num>
  <w:num w:numId="12" w16cid:durableId="33310129">
    <w:abstractNumId w:val="12"/>
  </w:num>
  <w:num w:numId="13" w16cid:durableId="254218407">
    <w:abstractNumId w:val="28"/>
  </w:num>
  <w:num w:numId="14" w16cid:durableId="808284670">
    <w:abstractNumId w:val="26"/>
  </w:num>
  <w:num w:numId="15" w16cid:durableId="381288691">
    <w:abstractNumId w:val="24"/>
  </w:num>
  <w:num w:numId="16" w16cid:durableId="1352876847">
    <w:abstractNumId w:val="35"/>
  </w:num>
  <w:num w:numId="17" w16cid:durableId="2066103796">
    <w:abstractNumId w:val="0"/>
  </w:num>
  <w:num w:numId="18" w16cid:durableId="382022810">
    <w:abstractNumId w:val="22"/>
  </w:num>
  <w:num w:numId="19" w16cid:durableId="607781787">
    <w:abstractNumId w:val="19"/>
  </w:num>
  <w:num w:numId="20" w16cid:durableId="691994698">
    <w:abstractNumId w:val="3"/>
  </w:num>
  <w:num w:numId="21" w16cid:durableId="1000501894">
    <w:abstractNumId w:val="39"/>
  </w:num>
  <w:num w:numId="22" w16cid:durableId="736053817">
    <w:abstractNumId w:val="20"/>
  </w:num>
  <w:num w:numId="23" w16cid:durableId="905576725">
    <w:abstractNumId w:val="38"/>
  </w:num>
  <w:num w:numId="24" w16cid:durableId="1483429566">
    <w:abstractNumId w:val="14"/>
  </w:num>
  <w:num w:numId="25" w16cid:durableId="1203788913">
    <w:abstractNumId w:val="36"/>
  </w:num>
  <w:num w:numId="26" w16cid:durableId="1016691553">
    <w:abstractNumId w:val="29"/>
  </w:num>
  <w:num w:numId="27" w16cid:durableId="953706332">
    <w:abstractNumId w:val="5"/>
  </w:num>
  <w:num w:numId="28" w16cid:durableId="1681665682">
    <w:abstractNumId w:val="7"/>
  </w:num>
  <w:num w:numId="29" w16cid:durableId="347758764">
    <w:abstractNumId w:val="10"/>
  </w:num>
  <w:num w:numId="30" w16cid:durableId="1122115825">
    <w:abstractNumId w:val="27"/>
  </w:num>
  <w:num w:numId="31" w16cid:durableId="935937558">
    <w:abstractNumId w:val="16"/>
  </w:num>
  <w:num w:numId="32" w16cid:durableId="1129516995">
    <w:abstractNumId w:val="6"/>
  </w:num>
  <w:num w:numId="33" w16cid:durableId="486435316">
    <w:abstractNumId w:val="17"/>
  </w:num>
  <w:num w:numId="34" w16cid:durableId="913733802">
    <w:abstractNumId w:val="1"/>
  </w:num>
  <w:num w:numId="35" w16cid:durableId="1410888977">
    <w:abstractNumId w:val="33"/>
  </w:num>
  <w:num w:numId="36" w16cid:durableId="776410374">
    <w:abstractNumId w:val="8"/>
  </w:num>
  <w:num w:numId="37" w16cid:durableId="1305159487">
    <w:abstractNumId w:val="30"/>
  </w:num>
  <w:num w:numId="38" w16cid:durableId="1428889491">
    <w:abstractNumId w:val="25"/>
  </w:num>
  <w:num w:numId="39" w16cid:durableId="1274436412">
    <w:abstractNumId w:val="11"/>
  </w:num>
  <w:num w:numId="40" w16cid:durableId="1331446564">
    <w:abstractNumId w:val="4"/>
  </w:num>
  <w:num w:numId="41" w16cid:durableId="2080787846">
    <w:abstractNumId w:val="15"/>
  </w:num>
  <w:num w:numId="42" w16cid:durableId="568079086">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40457"/>
    <w:rsid w:val="00040B0A"/>
    <w:rsid w:val="000463EC"/>
    <w:rsid w:val="00047999"/>
    <w:rsid w:val="00054F25"/>
    <w:rsid w:val="000613F1"/>
    <w:rsid w:val="00062264"/>
    <w:rsid w:val="0006289B"/>
    <w:rsid w:val="00063D2F"/>
    <w:rsid w:val="000671F6"/>
    <w:rsid w:val="000729C8"/>
    <w:rsid w:val="00073671"/>
    <w:rsid w:val="00080707"/>
    <w:rsid w:val="000838FA"/>
    <w:rsid w:val="000859CF"/>
    <w:rsid w:val="000935F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C7571"/>
    <w:rsid w:val="000D1562"/>
    <w:rsid w:val="000D58D9"/>
    <w:rsid w:val="000D6AE5"/>
    <w:rsid w:val="000E014F"/>
    <w:rsid w:val="000E03D1"/>
    <w:rsid w:val="000F3B96"/>
    <w:rsid w:val="000F4236"/>
    <w:rsid w:val="000F6D98"/>
    <w:rsid w:val="001003BA"/>
    <w:rsid w:val="00104CEB"/>
    <w:rsid w:val="00107AED"/>
    <w:rsid w:val="00111AC4"/>
    <w:rsid w:val="00116056"/>
    <w:rsid w:val="00117C31"/>
    <w:rsid w:val="0012227E"/>
    <w:rsid w:val="0012350D"/>
    <w:rsid w:val="001238B2"/>
    <w:rsid w:val="0012638D"/>
    <w:rsid w:val="00133B43"/>
    <w:rsid w:val="0013463C"/>
    <w:rsid w:val="0013473A"/>
    <w:rsid w:val="00136EAE"/>
    <w:rsid w:val="0014224E"/>
    <w:rsid w:val="001431FA"/>
    <w:rsid w:val="00143E24"/>
    <w:rsid w:val="00153606"/>
    <w:rsid w:val="00155A54"/>
    <w:rsid w:val="0016211E"/>
    <w:rsid w:val="00162522"/>
    <w:rsid w:val="00165EC7"/>
    <w:rsid w:val="001704DC"/>
    <w:rsid w:val="00174281"/>
    <w:rsid w:val="001772F6"/>
    <w:rsid w:val="00181C1F"/>
    <w:rsid w:val="0018240B"/>
    <w:rsid w:val="0018459A"/>
    <w:rsid w:val="00185A47"/>
    <w:rsid w:val="001866DE"/>
    <w:rsid w:val="001925EA"/>
    <w:rsid w:val="0019279A"/>
    <w:rsid w:val="0019375B"/>
    <w:rsid w:val="00195EED"/>
    <w:rsid w:val="001A7349"/>
    <w:rsid w:val="001B379B"/>
    <w:rsid w:val="001B3BEE"/>
    <w:rsid w:val="001B3FAF"/>
    <w:rsid w:val="001B4333"/>
    <w:rsid w:val="001B5E91"/>
    <w:rsid w:val="001C0EA6"/>
    <w:rsid w:val="001C196B"/>
    <w:rsid w:val="001C52AB"/>
    <w:rsid w:val="001C643B"/>
    <w:rsid w:val="001C69C6"/>
    <w:rsid w:val="001D21F8"/>
    <w:rsid w:val="001E2603"/>
    <w:rsid w:val="001E2FD6"/>
    <w:rsid w:val="001E49AA"/>
    <w:rsid w:val="001E75AB"/>
    <w:rsid w:val="002059F0"/>
    <w:rsid w:val="00211B13"/>
    <w:rsid w:val="00237589"/>
    <w:rsid w:val="00241107"/>
    <w:rsid w:val="00242088"/>
    <w:rsid w:val="00245B76"/>
    <w:rsid w:val="002466BE"/>
    <w:rsid w:val="00272347"/>
    <w:rsid w:val="002750B3"/>
    <w:rsid w:val="0027516D"/>
    <w:rsid w:val="00276AFF"/>
    <w:rsid w:val="002813DA"/>
    <w:rsid w:val="002816C3"/>
    <w:rsid w:val="00282D94"/>
    <w:rsid w:val="002838C0"/>
    <w:rsid w:val="00292AAA"/>
    <w:rsid w:val="00292B18"/>
    <w:rsid w:val="00297456"/>
    <w:rsid w:val="002A2451"/>
    <w:rsid w:val="002A2D89"/>
    <w:rsid w:val="002A69F5"/>
    <w:rsid w:val="002A6EA4"/>
    <w:rsid w:val="002B2DBD"/>
    <w:rsid w:val="002C0562"/>
    <w:rsid w:val="002C17A4"/>
    <w:rsid w:val="002C3412"/>
    <w:rsid w:val="002C5934"/>
    <w:rsid w:val="002C7486"/>
    <w:rsid w:val="002D2176"/>
    <w:rsid w:val="002D625C"/>
    <w:rsid w:val="002E1E93"/>
    <w:rsid w:val="002E26F8"/>
    <w:rsid w:val="002E3905"/>
    <w:rsid w:val="002F408B"/>
    <w:rsid w:val="002F4921"/>
    <w:rsid w:val="002F568D"/>
    <w:rsid w:val="0030769D"/>
    <w:rsid w:val="0031469E"/>
    <w:rsid w:val="00316431"/>
    <w:rsid w:val="00317E71"/>
    <w:rsid w:val="003263DA"/>
    <w:rsid w:val="00327217"/>
    <w:rsid w:val="003340A7"/>
    <w:rsid w:val="0033440D"/>
    <w:rsid w:val="0034371F"/>
    <w:rsid w:val="00343725"/>
    <w:rsid w:val="00345FCA"/>
    <w:rsid w:val="0035048D"/>
    <w:rsid w:val="003527BA"/>
    <w:rsid w:val="003562D0"/>
    <w:rsid w:val="003569D3"/>
    <w:rsid w:val="00366A13"/>
    <w:rsid w:val="00375FFD"/>
    <w:rsid w:val="00382C95"/>
    <w:rsid w:val="00394311"/>
    <w:rsid w:val="003956F1"/>
    <w:rsid w:val="00395F77"/>
    <w:rsid w:val="00396A08"/>
    <w:rsid w:val="003A214B"/>
    <w:rsid w:val="003A2549"/>
    <w:rsid w:val="003A4F3A"/>
    <w:rsid w:val="003A6625"/>
    <w:rsid w:val="003A7211"/>
    <w:rsid w:val="003B1B94"/>
    <w:rsid w:val="003B72A8"/>
    <w:rsid w:val="003C0560"/>
    <w:rsid w:val="003D02C6"/>
    <w:rsid w:val="003D6B2F"/>
    <w:rsid w:val="003E518C"/>
    <w:rsid w:val="003F1D05"/>
    <w:rsid w:val="003F5250"/>
    <w:rsid w:val="003F59C1"/>
    <w:rsid w:val="003F5E61"/>
    <w:rsid w:val="00406487"/>
    <w:rsid w:val="0040771A"/>
    <w:rsid w:val="00414D6D"/>
    <w:rsid w:val="00415418"/>
    <w:rsid w:val="00417215"/>
    <w:rsid w:val="004213D5"/>
    <w:rsid w:val="004221C7"/>
    <w:rsid w:val="00430E8A"/>
    <w:rsid w:val="00444249"/>
    <w:rsid w:val="00444D51"/>
    <w:rsid w:val="0044543F"/>
    <w:rsid w:val="004632E7"/>
    <w:rsid w:val="00474096"/>
    <w:rsid w:val="00475E03"/>
    <w:rsid w:val="004850FF"/>
    <w:rsid w:val="00486D86"/>
    <w:rsid w:val="004876D5"/>
    <w:rsid w:val="00490395"/>
    <w:rsid w:val="00492042"/>
    <w:rsid w:val="00495859"/>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F0085"/>
    <w:rsid w:val="004F3898"/>
    <w:rsid w:val="004F4319"/>
    <w:rsid w:val="005000D5"/>
    <w:rsid w:val="0050584B"/>
    <w:rsid w:val="00506DD8"/>
    <w:rsid w:val="00511B22"/>
    <w:rsid w:val="005125FE"/>
    <w:rsid w:val="00512912"/>
    <w:rsid w:val="0051449A"/>
    <w:rsid w:val="005149B9"/>
    <w:rsid w:val="00515C5C"/>
    <w:rsid w:val="00515D10"/>
    <w:rsid w:val="00516E82"/>
    <w:rsid w:val="0052043A"/>
    <w:rsid w:val="00523E74"/>
    <w:rsid w:val="00524428"/>
    <w:rsid w:val="00525F6F"/>
    <w:rsid w:val="005365A8"/>
    <w:rsid w:val="00542B95"/>
    <w:rsid w:val="005435FC"/>
    <w:rsid w:val="00543714"/>
    <w:rsid w:val="00546231"/>
    <w:rsid w:val="00546B6D"/>
    <w:rsid w:val="00552454"/>
    <w:rsid w:val="00554F4B"/>
    <w:rsid w:val="00557CE8"/>
    <w:rsid w:val="00561911"/>
    <w:rsid w:val="00562151"/>
    <w:rsid w:val="00564AC6"/>
    <w:rsid w:val="00564E25"/>
    <w:rsid w:val="00570808"/>
    <w:rsid w:val="00571440"/>
    <w:rsid w:val="00572717"/>
    <w:rsid w:val="0057605D"/>
    <w:rsid w:val="00576FD6"/>
    <w:rsid w:val="00580982"/>
    <w:rsid w:val="00584C4C"/>
    <w:rsid w:val="00586C29"/>
    <w:rsid w:val="005961A5"/>
    <w:rsid w:val="005A60C8"/>
    <w:rsid w:val="005B79B1"/>
    <w:rsid w:val="005C273F"/>
    <w:rsid w:val="005C33D5"/>
    <w:rsid w:val="005D5C30"/>
    <w:rsid w:val="005E067E"/>
    <w:rsid w:val="005E1F1F"/>
    <w:rsid w:val="005E21A6"/>
    <w:rsid w:val="005E27F2"/>
    <w:rsid w:val="005E2F90"/>
    <w:rsid w:val="005E44DD"/>
    <w:rsid w:val="00603815"/>
    <w:rsid w:val="006076D5"/>
    <w:rsid w:val="00607D68"/>
    <w:rsid w:val="0061239E"/>
    <w:rsid w:val="00615540"/>
    <w:rsid w:val="00622DD3"/>
    <w:rsid w:val="006314BA"/>
    <w:rsid w:val="00634C31"/>
    <w:rsid w:val="006355D6"/>
    <w:rsid w:val="00636677"/>
    <w:rsid w:val="006372C4"/>
    <w:rsid w:val="006468B2"/>
    <w:rsid w:val="006555BF"/>
    <w:rsid w:val="0066150A"/>
    <w:rsid w:val="0069293F"/>
    <w:rsid w:val="0069536D"/>
    <w:rsid w:val="006959B5"/>
    <w:rsid w:val="006968CD"/>
    <w:rsid w:val="00697839"/>
    <w:rsid w:val="006A1C8B"/>
    <w:rsid w:val="006A5D34"/>
    <w:rsid w:val="006B0C34"/>
    <w:rsid w:val="006B21B3"/>
    <w:rsid w:val="006B4A37"/>
    <w:rsid w:val="006B4C61"/>
    <w:rsid w:val="006B54DC"/>
    <w:rsid w:val="006C03AC"/>
    <w:rsid w:val="006C73FD"/>
    <w:rsid w:val="006C78A2"/>
    <w:rsid w:val="006C7C6E"/>
    <w:rsid w:val="006D34D9"/>
    <w:rsid w:val="006E076C"/>
    <w:rsid w:val="006F1828"/>
    <w:rsid w:val="006F3655"/>
    <w:rsid w:val="006F3E5A"/>
    <w:rsid w:val="006F5998"/>
    <w:rsid w:val="007013B9"/>
    <w:rsid w:val="00706E33"/>
    <w:rsid w:val="00707F7B"/>
    <w:rsid w:val="007120E1"/>
    <w:rsid w:val="007121F2"/>
    <w:rsid w:val="0071282E"/>
    <w:rsid w:val="00713481"/>
    <w:rsid w:val="00733459"/>
    <w:rsid w:val="00734427"/>
    <w:rsid w:val="00736A7C"/>
    <w:rsid w:val="007379D0"/>
    <w:rsid w:val="00741F36"/>
    <w:rsid w:val="00751A08"/>
    <w:rsid w:val="0075212D"/>
    <w:rsid w:val="00752713"/>
    <w:rsid w:val="00754B8A"/>
    <w:rsid w:val="007565D2"/>
    <w:rsid w:val="0076196C"/>
    <w:rsid w:val="0076367E"/>
    <w:rsid w:val="0076385D"/>
    <w:rsid w:val="0076632A"/>
    <w:rsid w:val="00771401"/>
    <w:rsid w:val="00775D24"/>
    <w:rsid w:val="007801F4"/>
    <w:rsid w:val="00785CA8"/>
    <w:rsid w:val="00786049"/>
    <w:rsid w:val="00786A20"/>
    <w:rsid w:val="007903A0"/>
    <w:rsid w:val="00790557"/>
    <w:rsid w:val="007905DF"/>
    <w:rsid w:val="00793717"/>
    <w:rsid w:val="0079526E"/>
    <w:rsid w:val="007A0317"/>
    <w:rsid w:val="007A1643"/>
    <w:rsid w:val="007A70AC"/>
    <w:rsid w:val="007B2390"/>
    <w:rsid w:val="007B5C81"/>
    <w:rsid w:val="007B5ECF"/>
    <w:rsid w:val="007B65AF"/>
    <w:rsid w:val="007B70C9"/>
    <w:rsid w:val="007D5ADF"/>
    <w:rsid w:val="007D62C4"/>
    <w:rsid w:val="007D6940"/>
    <w:rsid w:val="007E25A9"/>
    <w:rsid w:val="007E7CBA"/>
    <w:rsid w:val="007F2EC3"/>
    <w:rsid w:val="007F3BD4"/>
    <w:rsid w:val="007F3E78"/>
    <w:rsid w:val="007F41FE"/>
    <w:rsid w:val="007FC820"/>
    <w:rsid w:val="00803581"/>
    <w:rsid w:val="008057C9"/>
    <w:rsid w:val="00810488"/>
    <w:rsid w:val="00821C9C"/>
    <w:rsid w:val="00825D2B"/>
    <w:rsid w:val="008318AE"/>
    <w:rsid w:val="0083266E"/>
    <w:rsid w:val="00832D06"/>
    <w:rsid w:val="00832E00"/>
    <w:rsid w:val="00833273"/>
    <w:rsid w:val="0083607B"/>
    <w:rsid w:val="00841F16"/>
    <w:rsid w:val="008470B0"/>
    <w:rsid w:val="00851B4A"/>
    <w:rsid w:val="00853E30"/>
    <w:rsid w:val="008567FD"/>
    <w:rsid w:val="008605EC"/>
    <w:rsid w:val="008611F8"/>
    <w:rsid w:val="00862206"/>
    <w:rsid w:val="0086640E"/>
    <w:rsid w:val="0087051E"/>
    <w:rsid w:val="008727B8"/>
    <w:rsid w:val="0087295E"/>
    <w:rsid w:val="00872F96"/>
    <w:rsid w:val="00875592"/>
    <w:rsid w:val="00876D4F"/>
    <w:rsid w:val="00881220"/>
    <w:rsid w:val="008863A8"/>
    <w:rsid w:val="008864BB"/>
    <w:rsid w:val="00890B2C"/>
    <w:rsid w:val="008911BE"/>
    <w:rsid w:val="008954A6"/>
    <w:rsid w:val="008A6CFC"/>
    <w:rsid w:val="008A6D94"/>
    <w:rsid w:val="008B2603"/>
    <w:rsid w:val="008B4053"/>
    <w:rsid w:val="008B5EA8"/>
    <w:rsid w:val="008C073E"/>
    <w:rsid w:val="008C6D77"/>
    <w:rsid w:val="008C794C"/>
    <w:rsid w:val="008D77A5"/>
    <w:rsid w:val="008E2FEE"/>
    <w:rsid w:val="008E3B19"/>
    <w:rsid w:val="008E6DB7"/>
    <w:rsid w:val="008E766E"/>
    <w:rsid w:val="008F01F5"/>
    <w:rsid w:val="008F32E4"/>
    <w:rsid w:val="008F387F"/>
    <w:rsid w:val="008F3FBC"/>
    <w:rsid w:val="00903AF8"/>
    <w:rsid w:val="009067CE"/>
    <w:rsid w:val="00913EBF"/>
    <w:rsid w:val="00915234"/>
    <w:rsid w:val="00920696"/>
    <w:rsid w:val="0092217C"/>
    <w:rsid w:val="009264ED"/>
    <w:rsid w:val="009310DE"/>
    <w:rsid w:val="009315DF"/>
    <w:rsid w:val="009360C3"/>
    <w:rsid w:val="00937444"/>
    <w:rsid w:val="0094573D"/>
    <w:rsid w:val="009513E3"/>
    <w:rsid w:val="00955A6B"/>
    <w:rsid w:val="00956C98"/>
    <w:rsid w:val="009571E9"/>
    <w:rsid w:val="00963992"/>
    <w:rsid w:val="0096538B"/>
    <w:rsid w:val="009655EA"/>
    <w:rsid w:val="009667C7"/>
    <w:rsid w:val="00972486"/>
    <w:rsid w:val="009726D1"/>
    <w:rsid w:val="009809DB"/>
    <w:rsid w:val="00982BFF"/>
    <w:rsid w:val="00983532"/>
    <w:rsid w:val="0098498E"/>
    <w:rsid w:val="00985813"/>
    <w:rsid w:val="00993A07"/>
    <w:rsid w:val="00995453"/>
    <w:rsid w:val="0099720E"/>
    <w:rsid w:val="009A4269"/>
    <w:rsid w:val="009B0AB1"/>
    <w:rsid w:val="009B1C27"/>
    <w:rsid w:val="009B52BB"/>
    <w:rsid w:val="009B757B"/>
    <w:rsid w:val="009B79C1"/>
    <w:rsid w:val="009C0765"/>
    <w:rsid w:val="009C19E5"/>
    <w:rsid w:val="009C40C0"/>
    <w:rsid w:val="009D40F0"/>
    <w:rsid w:val="009E1C23"/>
    <w:rsid w:val="009E5757"/>
    <w:rsid w:val="009E59E8"/>
    <w:rsid w:val="009E5C62"/>
    <w:rsid w:val="009E5E5A"/>
    <w:rsid w:val="009F0BE8"/>
    <w:rsid w:val="009F173B"/>
    <w:rsid w:val="009F4DAE"/>
    <w:rsid w:val="00A001B5"/>
    <w:rsid w:val="00A007B9"/>
    <w:rsid w:val="00A023FB"/>
    <w:rsid w:val="00A02F3C"/>
    <w:rsid w:val="00A03486"/>
    <w:rsid w:val="00A05D21"/>
    <w:rsid w:val="00A111F6"/>
    <w:rsid w:val="00A16B1D"/>
    <w:rsid w:val="00A17F0F"/>
    <w:rsid w:val="00A250AF"/>
    <w:rsid w:val="00A33C45"/>
    <w:rsid w:val="00A3431C"/>
    <w:rsid w:val="00A4321C"/>
    <w:rsid w:val="00A454A5"/>
    <w:rsid w:val="00A46359"/>
    <w:rsid w:val="00A470FA"/>
    <w:rsid w:val="00A47F11"/>
    <w:rsid w:val="00A56727"/>
    <w:rsid w:val="00A62D04"/>
    <w:rsid w:val="00A64ECE"/>
    <w:rsid w:val="00A85271"/>
    <w:rsid w:val="00A86FA4"/>
    <w:rsid w:val="00A9588F"/>
    <w:rsid w:val="00AA1813"/>
    <w:rsid w:val="00AA2DEF"/>
    <w:rsid w:val="00AA3CF7"/>
    <w:rsid w:val="00AA5067"/>
    <w:rsid w:val="00AA797F"/>
    <w:rsid w:val="00AB6A2B"/>
    <w:rsid w:val="00AC0C22"/>
    <w:rsid w:val="00AC6F64"/>
    <w:rsid w:val="00AD397E"/>
    <w:rsid w:val="00AD420D"/>
    <w:rsid w:val="00AD451C"/>
    <w:rsid w:val="00AD7289"/>
    <w:rsid w:val="00AE3D09"/>
    <w:rsid w:val="00AF0E29"/>
    <w:rsid w:val="00AF4056"/>
    <w:rsid w:val="00AF4D53"/>
    <w:rsid w:val="00AF67E3"/>
    <w:rsid w:val="00AF72CF"/>
    <w:rsid w:val="00B01D25"/>
    <w:rsid w:val="00B1507D"/>
    <w:rsid w:val="00B215F8"/>
    <w:rsid w:val="00B252B4"/>
    <w:rsid w:val="00B27A05"/>
    <w:rsid w:val="00B35FED"/>
    <w:rsid w:val="00B40DA1"/>
    <w:rsid w:val="00B41DB7"/>
    <w:rsid w:val="00B47272"/>
    <w:rsid w:val="00B559EA"/>
    <w:rsid w:val="00B5638B"/>
    <w:rsid w:val="00B71F9B"/>
    <w:rsid w:val="00B76357"/>
    <w:rsid w:val="00B768C7"/>
    <w:rsid w:val="00B76E4F"/>
    <w:rsid w:val="00B85C61"/>
    <w:rsid w:val="00B942A3"/>
    <w:rsid w:val="00B94D06"/>
    <w:rsid w:val="00BA3979"/>
    <w:rsid w:val="00BA6742"/>
    <w:rsid w:val="00BA6894"/>
    <w:rsid w:val="00BA7DA3"/>
    <w:rsid w:val="00BB42FA"/>
    <w:rsid w:val="00BB76AD"/>
    <w:rsid w:val="00BC014F"/>
    <w:rsid w:val="00BC07A9"/>
    <w:rsid w:val="00BC3100"/>
    <w:rsid w:val="00BC6DCA"/>
    <w:rsid w:val="00BD042A"/>
    <w:rsid w:val="00BD5838"/>
    <w:rsid w:val="00BE11E3"/>
    <w:rsid w:val="00BE374B"/>
    <w:rsid w:val="00BE4D51"/>
    <w:rsid w:val="00BE58A2"/>
    <w:rsid w:val="00C031B8"/>
    <w:rsid w:val="00C05ACC"/>
    <w:rsid w:val="00C12C9B"/>
    <w:rsid w:val="00C140AB"/>
    <w:rsid w:val="00C15068"/>
    <w:rsid w:val="00C2238A"/>
    <w:rsid w:val="00C24F37"/>
    <w:rsid w:val="00C2715A"/>
    <w:rsid w:val="00C27F37"/>
    <w:rsid w:val="00C33DB2"/>
    <w:rsid w:val="00C44A12"/>
    <w:rsid w:val="00C47DEC"/>
    <w:rsid w:val="00C50C4B"/>
    <w:rsid w:val="00C50E02"/>
    <w:rsid w:val="00C64C03"/>
    <w:rsid w:val="00C668F7"/>
    <w:rsid w:val="00C66A9B"/>
    <w:rsid w:val="00C8265B"/>
    <w:rsid w:val="00C82F21"/>
    <w:rsid w:val="00C830FF"/>
    <w:rsid w:val="00C9001B"/>
    <w:rsid w:val="00C926AE"/>
    <w:rsid w:val="00C929A5"/>
    <w:rsid w:val="00C93291"/>
    <w:rsid w:val="00C9409F"/>
    <w:rsid w:val="00CA2753"/>
    <w:rsid w:val="00CA6EC6"/>
    <w:rsid w:val="00CB3AC7"/>
    <w:rsid w:val="00CB7B52"/>
    <w:rsid w:val="00CC6399"/>
    <w:rsid w:val="00CC7045"/>
    <w:rsid w:val="00CD0D47"/>
    <w:rsid w:val="00CE1242"/>
    <w:rsid w:val="00CE2B8B"/>
    <w:rsid w:val="00CE3149"/>
    <w:rsid w:val="00CE693B"/>
    <w:rsid w:val="00CF04AD"/>
    <w:rsid w:val="00CF06A3"/>
    <w:rsid w:val="00CF2748"/>
    <w:rsid w:val="00CF2C3D"/>
    <w:rsid w:val="00CF3B55"/>
    <w:rsid w:val="00D03289"/>
    <w:rsid w:val="00D05FD8"/>
    <w:rsid w:val="00D1196A"/>
    <w:rsid w:val="00D11D0A"/>
    <w:rsid w:val="00D15F3D"/>
    <w:rsid w:val="00D165D4"/>
    <w:rsid w:val="00D20593"/>
    <w:rsid w:val="00D255AF"/>
    <w:rsid w:val="00D27A20"/>
    <w:rsid w:val="00D342A9"/>
    <w:rsid w:val="00D3566F"/>
    <w:rsid w:val="00D36015"/>
    <w:rsid w:val="00D366F4"/>
    <w:rsid w:val="00D47EC4"/>
    <w:rsid w:val="00D53C60"/>
    <w:rsid w:val="00D563FC"/>
    <w:rsid w:val="00D56BE2"/>
    <w:rsid w:val="00D63750"/>
    <w:rsid w:val="00D64074"/>
    <w:rsid w:val="00D65805"/>
    <w:rsid w:val="00D74ABD"/>
    <w:rsid w:val="00D8222E"/>
    <w:rsid w:val="00D9003D"/>
    <w:rsid w:val="00D9057B"/>
    <w:rsid w:val="00DA0E64"/>
    <w:rsid w:val="00DA68FE"/>
    <w:rsid w:val="00DA7C50"/>
    <w:rsid w:val="00DB041C"/>
    <w:rsid w:val="00DB178C"/>
    <w:rsid w:val="00DB18D3"/>
    <w:rsid w:val="00DB2253"/>
    <w:rsid w:val="00DB7EDC"/>
    <w:rsid w:val="00DC0D81"/>
    <w:rsid w:val="00DC23B1"/>
    <w:rsid w:val="00DC571D"/>
    <w:rsid w:val="00DC69A1"/>
    <w:rsid w:val="00DE382A"/>
    <w:rsid w:val="00DF3D4D"/>
    <w:rsid w:val="00DF777F"/>
    <w:rsid w:val="00E047EC"/>
    <w:rsid w:val="00E0654D"/>
    <w:rsid w:val="00E06E76"/>
    <w:rsid w:val="00E07CEA"/>
    <w:rsid w:val="00E15A20"/>
    <w:rsid w:val="00E242C2"/>
    <w:rsid w:val="00E35213"/>
    <w:rsid w:val="00E36BDD"/>
    <w:rsid w:val="00E455FF"/>
    <w:rsid w:val="00E51398"/>
    <w:rsid w:val="00E533DD"/>
    <w:rsid w:val="00E5426A"/>
    <w:rsid w:val="00E7112A"/>
    <w:rsid w:val="00E75A3D"/>
    <w:rsid w:val="00E77E91"/>
    <w:rsid w:val="00E83044"/>
    <w:rsid w:val="00E83693"/>
    <w:rsid w:val="00E92E80"/>
    <w:rsid w:val="00EA15FD"/>
    <w:rsid w:val="00EB44BB"/>
    <w:rsid w:val="00EC1D7A"/>
    <w:rsid w:val="00EC230A"/>
    <w:rsid w:val="00EC428F"/>
    <w:rsid w:val="00EC73C6"/>
    <w:rsid w:val="00ED3C56"/>
    <w:rsid w:val="00ED5A2B"/>
    <w:rsid w:val="00EE6B7E"/>
    <w:rsid w:val="00EF3EE1"/>
    <w:rsid w:val="00EF5824"/>
    <w:rsid w:val="00F01119"/>
    <w:rsid w:val="00F11A7C"/>
    <w:rsid w:val="00F1627B"/>
    <w:rsid w:val="00F26E54"/>
    <w:rsid w:val="00F306A4"/>
    <w:rsid w:val="00F30EE1"/>
    <w:rsid w:val="00F335E2"/>
    <w:rsid w:val="00F50F9F"/>
    <w:rsid w:val="00F64A28"/>
    <w:rsid w:val="00F747F2"/>
    <w:rsid w:val="00F84457"/>
    <w:rsid w:val="00F91C4B"/>
    <w:rsid w:val="00F92D91"/>
    <w:rsid w:val="00F96CFA"/>
    <w:rsid w:val="00FB0EA9"/>
    <w:rsid w:val="00FB569D"/>
    <w:rsid w:val="00FC0BBC"/>
    <w:rsid w:val="00FC1A71"/>
    <w:rsid w:val="00FC2736"/>
    <w:rsid w:val="00FC4C5B"/>
    <w:rsid w:val="00FD060E"/>
    <w:rsid w:val="00FD08F7"/>
    <w:rsid w:val="00FD1AB5"/>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1E4A7DF1"/>
    <w:rsid w:val="218BD2D9"/>
    <w:rsid w:val="234A737B"/>
    <w:rsid w:val="24F0AE9C"/>
    <w:rsid w:val="2AEB3BB3"/>
    <w:rsid w:val="2AF80AB6"/>
    <w:rsid w:val="31674C3A"/>
    <w:rsid w:val="34C5E868"/>
    <w:rsid w:val="35BEA5DB"/>
    <w:rsid w:val="3A57F551"/>
    <w:rsid w:val="3CD81323"/>
    <w:rsid w:val="3E46C6C5"/>
    <w:rsid w:val="3FBA5500"/>
    <w:rsid w:val="40B55958"/>
    <w:rsid w:val="43E2976A"/>
    <w:rsid w:val="4451AF46"/>
    <w:rsid w:val="46EB53B9"/>
    <w:rsid w:val="472C5FAC"/>
    <w:rsid w:val="47E8BB80"/>
    <w:rsid w:val="487C93B3"/>
    <w:rsid w:val="4DDE8540"/>
    <w:rsid w:val="50D41518"/>
    <w:rsid w:val="511709F1"/>
    <w:rsid w:val="52D3891E"/>
    <w:rsid w:val="539E5452"/>
    <w:rsid w:val="5662C309"/>
    <w:rsid w:val="5AB6C27F"/>
    <w:rsid w:val="5E23EC02"/>
    <w:rsid w:val="5E3EF7E5"/>
    <w:rsid w:val="6056BB8F"/>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380422">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699546063">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current-students/uf-law-student-handbook-and-academic-policies" TargetMode="External"/><Relationship Id="rId13" Type="http://schemas.openxmlformats.org/officeDocument/2006/relationships/hyperlink" Target="https://ufl.instructure.com/courses/42763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aw.ufl.edu/student-affairs/current-students/forms-applications/exam-delays-accommodations-for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atorevals.aa.ufl.edu/public-resul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ugrad/1617/regulations/info/attendanc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fl.bluera.com/ufl/" TargetMode="External"/><Relationship Id="rId23" Type="http://schemas.openxmlformats.org/officeDocument/2006/relationships/fontTable" Target="fontTable.xml"/><Relationship Id="rId10" Type="http://schemas.openxmlformats.org/officeDocument/2006/relationships/hyperlink" Target="https://www.law.ufl.edu/life-at-uf-law/office-of-student-affairs/current-students/uf-law-student-handbook-and-academic-polic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w.ufl.edu/life-at-uf-law/office-of-student-affairs/additional-information/honor-code-and-committee/honor-code" TargetMode="External"/><Relationship Id="rId14" Type="http://schemas.openxmlformats.org/officeDocument/2006/relationships/hyperlink" Target="https://gatorevals.aa.ufl.edu/studen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1648</Words>
  <Characters>9396</Characters>
  <Application>Microsoft Office Word</Application>
  <DocSecurity>4</DocSecurity>
  <Lines>78</Lines>
  <Paragraphs>22</Paragraphs>
  <ScaleCrop>false</ScaleCrop>
  <Company>University of Florida Levin College of Law</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2021-08-16T20:43:00Z</cp:lastPrinted>
  <dcterms:created xsi:type="dcterms:W3CDTF">2024-08-06T13:25:00Z</dcterms:created>
  <dcterms:modified xsi:type="dcterms:W3CDTF">2024-08-06T13:25:00Z</dcterms:modified>
</cp:coreProperties>
</file>