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39457B2F" w:rsidR="00DC571D" w:rsidRPr="00174033" w:rsidRDefault="006D0AB8" w:rsidP="00DC571D">
      <w:pPr>
        <w:spacing w:line="259" w:lineRule="auto"/>
        <w:ind w:left="-90"/>
        <w:jc w:val="center"/>
        <w:rPr>
          <w:bCs/>
        </w:rPr>
      </w:pPr>
      <w:r w:rsidRPr="00174033">
        <w:rPr>
          <w:b/>
        </w:rPr>
        <w:t xml:space="preserve">Tax </w:t>
      </w:r>
      <w:r w:rsidR="00E246E4">
        <w:rPr>
          <w:b/>
        </w:rPr>
        <w:t>Treaties</w:t>
      </w:r>
    </w:p>
    <w:p w14:paraId="5352C854" w14:textId="77777777" w:rsidR="00DC571D" w:rsidRPr="00174033" w:rsidRDefault="00DC571D" w:rsidP="00DC571D">
      <w:pPr>
        <w:spacing w:after="8" w:line="265" w:lineRule="auto"/>
        <w:ind w:left="1791" w:right="1718"/>
        <w:jc w:val="center"/>
        <w:rPr>
          <w:b/>
          <w:sz w:val="22"/>
          <w:szCs w:val="22"/>
        </w:rPr>
      </w:pPr>
      <w:r w:rsidRPr="00174033">
        <w:rPr>
          <w:b/>
          <w:sz w:val="22"/>
          <w:szCs w:val="22"/>
        </w:rPr>
        <w:t xml:space="preserve">UNIVERSITY OF FLORIDA LEVIN COLLEGE OF LAW </w:t>
      </w:r>
    </w:p>
    <w:p w14:paraId="1C42F52C" w14:textId="489AA119" w:rsidR="001E2603" w:rsidRPr="00174033" w:rsidRDefault="00572617" w:rsidP="0044543F">
      <w:pPr>
        <w:spacing w:after="8" w:line="265" w:lineRule="auto"/>
        <w:ind w:left="1791" w:right="1718"/>
        <w:jc w:val="center"/>
        <w:rPr>
          <w:b/>
          <w:smallCaps/>
          <w:sz w:val="22"/>
          <w:szCs w:val="22"/>
        </w:rPr>
      </w:pPr>
      <w:r w:rsidRPr="00174033">
        <w:rPr>
          <w:b/>
          <w:smallCaps/>
          <w:sz w:val="22"/>
          <w:szCs w:val="22"/>
        </w:rPr>
        <w:t>Fall 202</w:t>
      </w:r>
      <w:r w:rsidR="00D754E8">
        <w:rPr>
          <w:b/>
          <w:smallCaps/>
          <w:sz w:val="22"/>
          <w:szCs w:val="22"/>
        </w:rPr>
        <w:t>4</w:t>
      </w:r>
      <w:r w:rsidR="00AA2DEF" w:rsidRPr="00174033">
        <w:rPr>
          <w:b/>
          <w:smallCaps/>
          <w:sz w:val="22"/>
          <w:szCs w:val="22"/>
        </w:rPr>
        <w:t xml:space="preserve"> </w:t>
      </w:r>
      <w:r w:rsidR="00DC571D" w:rsidRPr="00174033">
        <w:rPr>
          <w:b/>
          <w:smallCaps/>
          <w:sz w:val="22"/>
          <w:szCs w:val="22"/>
        </w:rPr>
        <w:t>SYLLABUS – LAW</w:t>
      </w:r>
      <w:r w:rsidRPr="00174033">
        <w:rPr>
          <w:b/>
          <w:smallCaps/>
          <w:sz w:val="22"/>
          <w:szCs w:val="22"/>
        </w:rPr>
        <w:t xml:space="preserve"> 76</w:t>
      </w:r>
      <w:r w:rsidR="00E246E4">
        <w:rPr>
          <w:b/>
          <w:smallCaps/>
          <w:sz w:val="22"/>
          <w:szCs w:val="22"/>
        </w:rPr>
        <w:t>82</w:t>
      </w:r>
      <w:r w:rsidR="00DC571D" w:rsidRPr="00174033">
        <w:rPr>
          <w:b/>
          <w:smallCaps/>
          <w:sz w:val="22"/>
          <w:szCs w:val="22"/>
        </w:rPr>
        <w:t xml:space="preserve"> – </w:t>
      </w:r>
      <w:r w:rsidR="00E246E4">
        <w:rPr>
          <w:b/>
          <w:smallCaps/>
          <w:sz w:val="22"/>
          <w:szCs w:val="22"/>
        </w:rPr>
        <w:t>2</w:t>
      </w:r>
      <w:r w:rsidR="00DC571D" w:rsidRPr="00174033">
        <w:rPr>
          <w:b/>
          <w:smallCaps/>
          <w:sz w:val="22"/>
          <w:szCs w:val="22"/>
        </w:rPr>
        <w:t xml:space="preserve"> CREDITS </w:t>
      </w:r>
    </w:p>
    <w:p w14:paraId="6A1B78BB" w14:textId="77777777" w:rsidR="0044543F" w:rsidRPr="00174033" w:rsidRDefault="0044543F" w:rsidP="0044543F">
      <w:pPr>
        <w:spacing w:after="8" w:line="265" w:lineRule="auto"/>
        <w:ind w:left="1791" w:right="1718"/>
        <w:jc w:val="center"/>
        <w:rPr>
          <w:b/>
          <w:sz w:val="22"/>
          <w:szCs w:val="22"/>
        </w:rPr>
      </w:pPr>
    </w:p>
    <w:p w14:paraId="47E47726" w14:textId="11E4B0B6" w:rsidR="006A5D34" w:rsidRPr="00174033" w:rsidRDefault="006A5D34" w:rsidP="006A5D34">
      <w:pPr>
        <w:rPr>
          <w:sz w:val="22"/>
          <w:szCs w:val="22"/>
        </w:rPr>
      </w:pPr>
      <w:r w:rsidRPr="00174033">
        <w:rPr>
          <w:sz w:val="22"/>
          <w:szCs w:val="22"/>
        </w:rPr>
        <w:t xml:space="preserve">Professor </w:t>
      </w:r>
      <w:r w:rsidR="006D0AB8" w:rsidRPr="00174033">
        <w:rPr>
          <w:sz w:val="22"/>
          <w:szCs w:val="22"/>
          <w:lang w:eastAsia="zh-CN"/>
        </w:rPr>
        <w:t>Yariv Brauner</w:t>
      </w:r>
    </w:p>
    <w:p w14:paraId="22BBBF3A" w14:textId="56A122F4" w:rsidR="006A5D34" w:rsidRPr="00174033" w:rsidRDefault="006D0AB8" w:rsidP="006A5D34">
      <w:pPr>
        <w:rPr>
          <w:sz w:val="22"/>
          <w:szCs w:val="22"/>
        </w:rPr>
      </w:pPr>
      <w:r w:rsidRPr="00174033">
        <w:rPr>
          <w:sz w:val="22"/>
          <w:szCs w:val="22"/>
        </w:rPr>
        <w:t>#325</w:t>
      </w:r>
    </w:p>
    <w:p w14:paraId="17A3E66B" w14:textId="067C823F" w:rsidR="006A5D34" w:rsidRPr="00174033" w:rsidRDefault="006A5D34" w:rsidP="006A5D34">
      <w:pPr>
        <w:rPr>
          <w:sz w:val="22"/>
          <w:szCs w:val="22"/>
        </w:rPr>
      </w:pPr>
      <w:r w:rsidRPr="00174033">
        <w:rPr>
          <w:sz w:val="22"/>
          <w:szCs w:val="22"/>
        </w:rPr>
        <w:t>Office Phone:</w:t>
      </w:r>
      <w:r w:rsidR="006D0AB8" w:rsidRPr="00174033">
        <w:rPr>
          <w:sz w:val="22"/>
          <w:szCs w:val="22"/>
        </w:rPr>
        <w:t xml:space="preserve"> 352 273 0949</w:t>
      </w:r>
    </w:p>
    <w:p w14:paraId="05CB6241" w14:textId="1D26E768" w:rsidR="006A5D34" w:rsidRPr="00174033" w:rsidRDefault="006A5D34" w:rsidP="006A5D34">
      <w:pPr>
        <w:rPr>
          <w:sz w:val="22"/>
          <w:szCs w:val="22"/>
        </w:rPr>
      </w:pPr>
      <w:r w:rsidRPr="00174033">
        <w:rPr>
          <w:sz w:val="22"/>
          <w:szCs w:val="22"/>
        </w:rPr>
        <w:t xml:space="preserve">Email: </w:t>
      </w:r>
      <w:r w:rsidR="006D0AB8" w:rsidRPr="00174033">
        <w:rPr>
          <w:sz w:val="22"/>
          <w:szCs w:val="22"/>
          <w:lang w:eastAsia="zh-CN"/>
        </w:rPr>
        <w:t>brauner@law.ufl.edu</w:t>
      </w:r>
    </w:p>
    <w:p w14:paraId="668500BF" w14:textId="6B3A1AD2" w:rsidR="006A5D34" w:rsidRPr="00174033" w:rsidRDefault="006A5D34" w:rsidP="00561911">
      <w:pPr>
        <w:rPr>
          <w:sz w:val="22"/>
          <w:szCs w:val="22"/>
          <w:lang w:eastAsia="zh-CN"/>
        </w:rPr>
      </w:pPr>
      <w:r w:rsidRPr="00174033">
        <w:rPr>
          <w:sz w:val="22"/>
          <w:szCs w:val="22"/>
        </w:rPr>
        <w:t xml:space="preserve">Office Hours: </w:t>
      </w:r>
      <w:r w:rsidR="00E246E4">
        <w:rPr>
          <w:sz w:val="22"/>
          <w:szCs w:val="22"/>
          <w:lang w:eastAsia="zh-CN"/>
        </w:rPr>
        <w:t>F</w:t>
      </w:r>
      <w:r w:rsidR="006D0AB8" w:rsidRPr="00174033">
        <w:rPr>
          <w:sz w:val="22"/>
          <w:szCs w:val="22"/>
          <w:lang w:eastAsia="zh-CN"/>
        </w:rPr>
        <w:t xml:space="preserve"> </w:t>
      </w:r>
      <w:r w:rsidR="005C336F">
        <w:rPr>
          <w:sz w:val="22"/>
          <w:szCs w:val="22"/>
          <w:lang w:eastAsia="zh-CN"/>
        </w:rPr>
        <w:t xml:space="preserve">9:00-9:30; </w:t>
      </w:r>
      <w:r w:rsidR="00E246E4">
        <w:rPr>
          <w:sz w:val="22"/>
          <w:szCs w:val="22"/>
          <w:lang w:eastAsia="zh-CN"/>
        </w:rPr>
        <w:t>11</w:t>
      </w:r>
      <w:r w:rsidR="006D0AB8" w:rsidRPr="00174033">
        <w:rPr>
          <w:sz w:val="22"/>
          <w:szCs w:val="22"/>
          <w:lang w:eastAsia="zh-CN"/>
        </w:rPr>
        <w:t>:</w:t>
      </w:r>
      <w:r w:rsidR="005C336F">
        <w:rPr>
          <w:sz w:val="22"/>
          <w:szCs w:val="22"/>
          <w:lang w:eastAsia="zh-CN"/>
        </w:rPr>
        <w:t>3</w:t>
      </w:r>
      <w:r w:rsidR="006D0AB8" w:rsidRPr="00174033">
        <w:rPr>
          <w:sz w:val="22"/>
          <w:szCs w:val="22"/>
          <w:lang w:eastAsia="zh-CN"/>
        </w:rPr>
        <w:t>0-1</w:t>
      </w:r>
      <w:r w:rsidR="005C336F">
        <w:rPr>
          <w:sz w:val="22"/>
          <w:szCs w:val="22"/>
          <w:lang w:eastAsia="zh-CN"/>
        </w:rPr>
        <w:t>2</w:t>
      </w:r>
      <w:r w:rsidR="006D0AB8" w:rsidRPr="00174033">
        <w:rPr>
          <w:sz w:val="22"/>
          <w:szCs w:val="22"/>
          <w:lang w:eastAsia="zh-CN"/>
        </w:rPr>
        <w:t>:</w:t>
      </w:r>
      <w:r w:rsidR="00E246E4">
        <w:rPr>
          <w:sz w:val="22"/>
          <w:szCs w:val="22"/>
          <w:lang w:eastAsia="zh-CN"/>
        </w:rPr>
        <w:t>00</w:t>
      </w:r>
      <w:r w:rsidR="005C336F">
        <w:rPr>
          <w:sz w:val="22"/>
          <w:szCs w:val="22"/>
          <w:lang w:eastAsia="zh-CN"/>
        </w:rPr>
        <w:t xml:space="preserve"> and any other time by appointment or simply drop-in</w:t>
      </w:r>
    </w:p>
    <w:p w14:paraId="177A94E1" w14:textId="77777777" w:rsidR="006A5D34" w:rsidRPr="00174033" w:rsidRDefault="006A5D34" w:rsidP="006A5D34">
      <w:pPr>
        <w:rPr>
          <w:sz w:val="22"/>
          <w:szCs w:val="22"/>
        </w:rPr>
      </w:pPr>
    </w:p>
    <w:p w14:paraId="499A83E0" w14:textId="62DE24D1" w:rsidR="006D0AB8" w:rsidRPr="00174033" w:rsidRDefault="006A5D34" w:rsidP="006D0AB8">
      <w:pPr>
        <w:rPr>
          <w:sz w:val="22"/>
          <w:szCs w:val="22"/>
          <w:lang w:eastAsia="zh-CN"/>
        </w:rPr>
      </w:pPr>
      <w:r w:rsidRPr="00174033">
        <w:rPr>
          <w:b/>
          <w:sz w:val="22"/>
          <w:szCs w:val="22"/>
          <w:u w:val="single"/>
        </w:rPr>
        <w:t>MEETING TIME</w:t>
      </w:r>
      <w:r w:rsidR="006D0AB8" w:rsidRPr="00174033">
        <w:rPr>
          <w:sz w:val="22"/>
          <w:szCs w:val="22"/>
        </w:rPr>
        <w:t xml:space="preserve">: </w:t>
      </w:r>
      <w:r w:rsidR="00E246E4">
        <w:rPr>
          <w:sz w:val="22"/>
          <w:szCs w:val="22"/>
          <w:lang w:eastAsia="zh-CN"/>
        </w:rPr>
        <w:t>F</w:t>
      </w:r>
      <w:r w:rsidR="006D0AB8" w:rsidRPr="00174033">
        <w:rPr>
          <w:sz w:val="22"/>
          <w:szCs w:val="22"/>
          <w:lang w:eastAsia="zh-CN"/>
        </w:rPr>
        <w:t xml:space="preserve"> </w:t>
      </w:r>
      <w:r w:rsidR="00E246E4">
        <w:rPr>
          <w:sz w:val="22"/>
          <w:szCs w:val="22"/>
          <w:lang w:eastAsia="zh-CN"/>
        </w:rPr>
        <w:t>9</w:t>
      </w:r>
      <w:r w:rsidR="006D0AB8" w:rsidRPr="00174033">
        <w:rPr>
          <w:sz w:val="22"/>
          <w:szCs w:val="22"/>
          <w:lang w:eastAsia="zh-CN"/>
        </w:rPr>
        <w:t>:</w:t>
      </w:r>
      <w:r w:rsidR="005C336F">
        <w:rPr>
          <w:sz w:val="22"/>
          <w:szCs w:val="22"/>
          <w:lang w:eastAsia="zh-CN"/>
        </w:rPr>
        <w:t>3</w:t>
      </w:r>
      <w:r w:rsidR="006D0AB8" w:rsidRPr="00174033">
        <w:rPr>
          <w:sz w:val="22"/>
          <w:szCs w:val="22"/>
          <w:lang w:eastAsia="zh-CN"/>
        </w:rPr>
        <w:t>0-1</w:t>
      </w:r>
      <w:r w:rsidR="00E246E4">
        <w:rPr>
          <w:sz w:val="22"/>
          <w:szCs w:val="22"/>
          <w:lang w:eastAsia="zh-CN"/>
        </w:rPr>
        <w:t>1</w:t>
      </w:r>
      <w:r w:rsidR="006D0AB8" w:rsidRPr="00174033">
        <w:rPr>
          <w:sz w:val="22"/>
          <w:szCs w:val="22"/>
          <w:lang w:eastAsia="zh-CN"/>
        </w:rPr>
        <w:t>:</w:t>
      </w:r>
      <w:r w:rsidR="005C336F">
        <w:rPr>
          <w:sz w:val="22"/>
          <w:szCs w:val="22"/>
          <w:lang w:eastAsia="zh-CN"/>
        </w:rPr>
        <w:t>3</w:t>
      </w:r>
      <w:r w:rsidR="006D0AB8" w:rsidRPr="00174033">
        <w:rPr>
          <w:sz w:val="22"/>
          <w:szCs w:val="22"/>
          <w:lang w:eastAsia="zh-CN"/>
        </w:rPr>
        <w:t>0</w:t>
      </w:r>
    </w:p>
    <w:p w14:paraId="329582A2" w14:textId="47C2006A" w:rsidR="00242088" w:rsidRPr="00174033" w:rsidRDefault="00242088" w:rsidP="00242088">
      <w:pPr>
        <w:shd w:val="clear" w:color="auto" w:fill="FFFFFF"/>
        <w:rPr>
          <w:sz w:val="22"/>
          <w:szCs w:val="22"/>
          <w:lang w:eastAsia="zh-CN"/>
        </w:rPr>
      </w:pPr>
    </w:p>
    <w:p w14:paraId="38422F12" w14:textId="23832DF3" w:rsidR="006A5D34" w:rsidRPr="00174033" w:rsidRDefault="006A5D34" w:rsidP="00242088">
      <w:pPr>
        <w:rPr>
          <w:sz w:val="22"/>
          <w:szCs w:val="22"/>
          <w:u w:val="single"/>
        </w:rPr>
      </w:pPr>
      <w:r w:rsidRPr="00174033">
        <w:rPr>
          <w:b/>
          <w:sz w:val="22"/>
          <w:szCs w:val="22"/>
          <w:u w:val="single"/>
        </w:rPr>
        <w:t>LOCATION</w:t>
      </w:r>
      <w:r w:rsidR="00242088" w:rsidRPr="00174033">
        <w:rPr>
          <w:b/>
          <w:sz w:val="22"/>
          <w:szCs w:val="22"/>
          <w:u w:val="single"/>
        </w:rPr>
        <w:t>:</w:t>
      </w:r>
      <w:r w:rsidRPr="00174033">
        <w:rPr>
          <w:sz w:val="22"/>
          <w:szCs w:val="22"/>
          <w:u w:val="single"/>
        </w:rPr>
        <w:t xml:space="preserve"> </w:t>
      </w:r>
      <w:r w:rsidR="006D0AB8" w:rsidRPr="00174033">
        <w:rPr>
          <w:sz w:val="22"/>
          <w:szCs w:val="22"/>
          <w:lang w:eastAsia="zh-CN"/>
        </w:rPr>
        <w:t>HH</w:t>
      </w:r>
      <w:r w:rsidR="00E246E4">
        <w:rPr>
          <w:sz w:val="22"/>
          <w:szCs w:val="22"/>
          <w:lang w:eastAsia="zh-CN"/>
        </w:rPr>
        <w:t>359</w:t>
      </w:r>
    </w:p>
    <w:p w14:paraId="154C7CCF" w14:textId="77777777" w:rsidR="006A5D34" w:rsidRPr="00174033" w:rsidRDefault="006A5D34" w:rsidP="006A5D34">
      <w:pPr>
        <w:rPr>
          <w:sz w:val="22"/>
          <w:szCs w:val="22"/>
        </w:rPr>
      </w:pPr>
    </w:p>
    <w:p w14:paraId="5373273B" w14:textId="5D669376" w:rsidR="00B47272" w:rsidRPr="00174033" w:rsidRDefault="006A5D34" w:rsidP="00B47272">
      <w:pPr>
        <w:rPr>
          <w:b/>
          <w:sz w:val="22"/>
          <w:szCs w:val="22"/>
          <w:u w:val="single"/>
        </w:rPr>
      </w:pPr>
      <w:r w:rsidRPr="00174033">
        <w:rPr>
          <w:b/>
          <w:sz w:val="22"/>
          <w:szCs w:val="22"/>
          <w:u w:val="single"/>
        </w:rPr>
        <w:t>COURSE DESCRIPTION</w:t>
      </w:r>
      <w:r w:rsidR="004A4C6F" w:rsidRPr="00174033">
        <w:rPr>
          <w:b/>
          <w:sz w:val="22"/>
          <w:szCs w:val="22"/>
          <w:u w:val="single"/>
        </w:rPr>
        <w:t xml:space="preserve"> AND OBJECTIVES</w:t>
      </w:r>
      <w:r w:rsidR="00242088" w:rsidRPr="00174033">
        <w:rPr>
          <w:b/>
          <w:sz w:val="22"/>
          <w:szCs w:val="22"/>
          <w:u w:val="single"/>
        </w:rPr>
        <w:t>:</w:t>
      </w:r>
    </w:p>
    <w:p w14:paraId="61212C92" w14:textId="1ECD2F7D" w:rsidR="00561911" w:rsidRPr="00174033" w:rsidRDefault="006D0AB8" w:rsidP="006D0AB8">
      <w:pPr>
        <w:rPr>
          <w:sz w:val="23"/>
          <w:szCs w:val="23"/>
        </w:rPr>
      </w:pPr>
      <w:r w:rsidRPr="00174033">
        <w:rPr>
          <w:sz w:val="23"/>
          <w:szCs w:val="23"/>
        </w:rPr>
        <w:t>The United States rules applicable to transactions and investment by foreigners in the United States and by United States residents abroad, compared to a coherent set of rules constructing the international tax regime via bilateral income tax conventions between countries.</w:t>
      </w:r>
    </w:p>
    <w:p w14:paraId="36768352" w14:textId="77777777" w:rsidR="006D0AB8" w:rsidRPr="00174033" w:rsidRDefault="006D0AB8" w:rsidP="006D0AB8">
      <w:pPr>
        <w:rPr>
          <w:b/>
          <w:sz w:val="22"/>
          <w:szCs w:val="22"/>
          <w:u w:val="single"/>
        </w:rPr>
      </w:pPr>
    </w:p>
    <w:p w14:paraId="69B96114" w14:textId="433406A2" w:rsidR="006A5D34" w:rsidRPr="00174033" w:rsidRDefault="006A5D34" w:rsidP="006A5D34">
      <w:pPr>
        <w:rPr>
          <w:b/>
          <w:sz w:val="22"/>
          <w:szCs w:val="22"/>
          <w:u w:val="single"/>
        </w:rPr>
      </w:pPr>
      <w:r w:rsidRPr="00174033">
        <w:rPr>
          <w:b/>
          <w:sz w:val="22"/>
          <w:szCs w:val="22"/>
          <w:u w:val="single"/>
        </w:rPr>
        <w:t>STUDENT LEARNING OUTCOMES</w:t>
      </w:r>
      <w:r w:rsidR="00242088" w:rsidRPr="00174033">
        <w:rPr>
          <w:b/>
          <w:sz w:val="22"/>
          <w:szCs w:val="22"/>
          <w:u w:val="single"/>
        </w:rPr>
        <w:t>:</w:t>
      </w:r>
    </w:p>
    <w:p w14:paraId="13FACB3B" w14:textId="1169B18D" w:rsidR="00B47272" w:rsidRPr="00174033" w:rsidRDefault="006A5D34" w:rsidP="006D0AB8">
      <w:pPr>
        <w:autoSpaceDE w:val="0"/>
        <w:autoSpaceDN w:val="0"/>
        <w:adjustRightInd w:val="0"/>
        <w:rPr>
          <w:sz w:val="22"/>
          <w:szCs w:val="22"/>
        </w:rPr>
      </w:pPr>
      <w:r w:rsidRPr="00174033">
        <w:rPr>
          <w:bCs/>
          <w:sz w:val="22"/>
          <w:szCs w:val="22"/>
        </w:rPr>
        <w:t>At the end of this course, students should be able to</w:t>
      </w:r>
      <w:r w:rsidR="006D0AB8" w:rsidRPr="00174033">
        <w:rPr>
          <w:bCs/>
          <w:sz w:val="22"/>
          <w:szCs w:val="22"/>
        </w:rPr>
        <w:t xml:space="preserve"> </w:t>
      </w:r>
      <w:r w:rsidR="006D0AB8" w:rsidRPr="00174033">
        <w:rPr>
          <w:sz w:val="23"/>
          <w:szCs w:val="23"/>
        </w:rPr>
        <w:t xml:space="preserve">apply the </w:t>
      </w:r>
      <w:r w:rsidR="00E246E4">
        <w:rPr>
          <w:sz w:val="23"/>
          <w:szCs w:val="23"/>
        </w:rPr>
        <w:t>rules of tax treaties.</w:t>
      </w:r>
    </w:p>
    <w:p w14:paraId="3109D29E" w14:textId="77777777" w:rsidR="006A5D34" w:rsidRPr="00174033" w:rsidRDefault="006A5D34" w:rsidP="006A5D34">
      <w:pPr>
        <w:rPr>
          <w:b/>
          <w:sz w:val="22"/>
          <w:szCs w:val="22"/>
          <w:u w:val="single"/>
        </w:rPr>
      </w:pPr>
    </w:p>
    <w:p w14:paraId="0212562F" w14:textId="7F9E8AD0" w:rsidR="00DA68FE" w:rsidRPr="00174033" w:rsidRDefault="00DA68FE" w:rsidP="00DA68FE">
      <w:pPr>
        <w:rPr>
          <w:sz w:val="22"/>
          <w:szCs w:val="22"/>
        </w:rPr>
      </w:pPr>
      <w:r w:rsidRPr="00174033">
        <w:rPr>
          <w:b/>
          <w:sz w:val="22"/>
          <w:szCs w:val="22"/>
          <w:u w:val="single"/>
        </w:rPr>
        <w:t xml:space="preserve">REQUIRED </w:t>
      </w:r>
      <w:r w:rsidR="00242088" w:rsidRPr="00174033">
        <w:rPr>
          <w:b/>
          <w:sz w:val="22"/>
          <w:szCs w:val="22"/>
          <w:u w:val="single"/>
        </w:rPr>
        <w:t>READING MATERIALS:</w:t>
      </w:r>
    </w:p>
    <w:p w14:paraId="27D29B67" w14:textId="5FB74B50" w:rsidR="00B47272" w:rsidRPr="00174033" w:rsidRDefault="006D0AB8" w:rsidP="00B942A3">
      <w:pPr>
        <w:autoSpaceDE w:val="0"/>
        <w:autoSpaceDN w:val="0"/>
        <w:adjustRightInd w:val="0"/>
        <w:rPr>
          <w:bCs/>
          <w:sz w:val="22"/>
          <w:szCs w:val="22"/>
        </w:rPr>
      </w:pPr>
      <w:r w:rsidRPr="00174033">
        <w:rPr>
          <w:bCs/>
          <w:sz w:val="22"/>
          <w:szCs w:val="22"/>
        </w:rPr>
        <w:t>Immediate access to the Internal Revenue Code and Regulations. Other readings will be assigned in class occasionally.</w:t>
      </w:r>
    </w:p>
    <w:p w14:paraId="031B2321" w14:textId="32660670" w:rsidR="00561911" w:rsidRPr="00174033" w:rsidRDefault="00561911" w:rsidP="00B47272">
      <w:pPr>
        <w:rPr>
          <w:sz w:val="22"/>
          <w:szCs w:val="22"/>
        </w:rPr>
      </w:pPr>
    </w:p>
    <w:p w14:paraId="2795A657" w14:textId="38F67FCB" w:rsidR="00242088" w:rsidRPr="00174033" w:rsidRDefault="00242088" w:rsidP="006A5D34">
      <w:pPr>
        <w:rPr>
          <w:b/>
          <w:sz w:val="22"/>
          <w:szCs w:val="22"/>
          <w:u w:val="single"/>
        </w:rPr>
      </w:pPr>
      <w:r w:rsidRPr="00174033">
        <w:rPr>
          <w:b/>
          <w:sz w:val="22"/>
          <w:szCs w:val="22"/>
          <w:u w:val="single"/>
        </w:rPr>
        <w:t>COURSE EXPECTATIONS</w:t>
      </w:r>
      <w:r w:rsidR="005B79B1" w:rsidRPr="00174033">
        <w:rPr>
          <w:b/>
          <w:sz w:val="22"/>
          <w:szCs w:val="22"/>
          <w:u w:val="single"/>
        </w:rPr>
        <w:t xml:space="preserve"> AND GRADING EVALUATION</w:t>
      </w:r>
      <w:r w:rsidRPr="00174033">
        <w:rPr>
          <w:b/>
          <w:sz w:val="22"/>
          <w:szCs w:val="22"/>
          <w:u w:val="single"/>
        </w:rPr>
        <w:t>:</w:t>
      </w:r>
    </w:p>
    <w:p w14:paraId="132BE2C7" w14:textId="77777777" w:rsidR="00174033" w:rsidRPr="00174033" w:rsidRDefault="006D0AB8" w:rsidP="00174033">
      <w:pPr>
        <w:rPr>
          <w:sz w:val="22"/>
          <w:szCs w:val="22"/>
        </w:rPr>
      </w:pPr>
      <w:r w:rsidRPr="00174033">
        <w:rPr>
          <w:sz w:val="22"/>
          <w:szCs w:val="22"/>
        </w:rPr>
        <w:t xml:space="preserve">Attendance </w:t>
      </w:r>
      <w:r w:rsidR="00572617" w:rsidRPr="00174033">
        <w:rPr>
          <w:sz w:val="22"/>
          <w:szCs w:val="22"/>
        </w:rPr>
        <w:t>and class contribution are</w:t>
      </w:r>
      <w:r w:rsidRPr="00174033">
        <w:rPr>
          <w:sz w:val="22"/>
          <w:szCs w:val="22"/>
        </w:rPr>
        <w:t xml:space="preserve"> mandatory</w:t>
      </w:r>
      <w:r w:rsidR="00572617" w:rsidRPr="00174033">
        <w:rPr>
          <w:sz w:val="22"/>
          <w:szCs w:val="22"/>
        </w:rPr>
        <w:t xml:space="preserve">. </w:t>
      </w:r>
      <w:r w:rsidR="00174033" w:rsidRPr="00174033">
        <w:rPr>
          <w:sz w:val="23"/>
          <w:szCs w:val="23"/>
        </w:rPr>
        <w:t>The students are also expected to participate in all academic tax events (lectures, workshops, etc.) during the semester. Please discuss with the Professor in advance if you are unable to attend an event.</w:t>
      </w:r>
    </w:p>
    <w:p w14:paraId="5C9AD7DB" w14:textId="12F1AFF8" w:rsidR="005B79B1" w:rsidRPr="00174033" w:rsidRDefault="005B79B1" w:rsidP="00572617">
      <w:pPr>
        <w:spacing w:before="120" w:after="200"/>
        <w:rPr>
          <w:sz w:val="22"/>
          <w:szCs w:val="22"/>
        </w:rPr>
      </w:pPr>
      <w:r w:rsidRPr="00174033">
        <w:rPr>
          <w:sz w:val="22"/>
          <w:szCs w:val="22"/>
        </w:rPr>
        <w:t xml:space="preserve">Students will be evaluated based upon </w:t>
      </w:r>
      <w:r w:rsidR="00572617" w:rsidRPr="00174033">
        <w:rPr>
          <w:sz w:val="22"/>
          <w:szCs w:val="22"/>
        </w:rPr>
        <w:t xml:space="preserve">contribution to class discussion (34%), quizzes and </w:t>
      </w:r>
      <w:r w:rsidR="00E246E4">
        <w:rPr>
          <w:sz w:val="22"/>
          <w:szCs w:val="22"/>
        </w:rPr>
        <w:t xml:space="preserve">two research papers </w:t>
      </w:r>
      <w:r w:rsidR="00572617" w:rsidRPr="00174033">
        <w:rPr>
          <w:sz w:val="22"/>
          <w:szCs w:val="22"/>
        </w:rPr>
        <w:t>(66%).</w:t>
      </w:r>
    </w:p>
    <w:p w14:paraId="206235F6" w14:textId="65861C3C" w:rsidR="00242088" w:rsidRPr="00174033" w:rsidRDefault="001C0EA6" w:rsidP="00B942A3">
      <w:pPr>
        <w:spacing w:before="120" w:after="200"/>
        <w:rPr>
          <w:sz w:val="22"/>
          <w:szCs w:val="22"/>
        </w:rPr>
      </w:pPr>
      <w:r w:rsidRPr="00174033">
        <w:rPr>
          <w:b/>
          <w:sz w:val="22"/>
          <w:szCs w:val="22"/>
          <w:u w:val="single"/>
        </w:rPr>
        <w:t>CLASS ATTENDANCE POLICY:</w:t>
      </w:r>
      <w:r w:rsidRPr="00174033">
        <w:rPr>
          <w:sz w:val="22"/>
          <w:szCs w:val="22"/>
        </w:rPr>
        <w:br/>
        <w:t>Attendance in class is required by both the ABA and the Law School. Attendance will be taken at each class meeting.  Students are allowed</w:t>
      </w:r>
      <w:r w:rsidR="00572617" w:rsidRPr="00174033">
        <w:rPr>
          <w:sz w:val="22"/>
          <w:szCs w:val="22"/>
        </w:rPr>
        <w:t xml:space="preserve"> no</w:t>
      </w:r>
      <w:r w:rsidRPr="00174033">
        <w:rPr>
          <w:sz w:val="22"/>
          <w:szCs w:val="22"/>
        </w:rPr>
        <w:t xml:space="preserve"> absences during the course of the semester.  Students are responsible for ensuring that they are not recorded as absent if they come in late.  A student who fails to meet the attendance requirement will be dropped from the course. The law school’s policy on attendance can be found </w:t>
      </w:r>
      <w:hyperlink r:id="rId8" w:anchor=":~:text=co%2Dcurricular%20activities.-,Attendance,regular%20and%20punctual%20class%20attendance.&amp;text=UF%20Law%20policy%20permits%20dismissal,of%2012%20credits%20per%20semester." w:history="1">
        <w:r w:rsidRPr="00174033">
          <w:rPr>
            <w:rStyle w:val="Hyperlink"/>
            <w:color w:val="auto"/>
            <w:sz w:val="22"/>
            <w:szCs w:val="22"/>
          </w:rPr>
          <w:t>here</w:t>
        </w:r>
      </w:hyperlink>
      <w:r w:rsidRPr="00174033">
        <w:rPr>
          <w:sz w:val="22"/>
          <w:szCs w:val="22"/>
        </w:rPr>
        <w:t>.</w:t>
      </w:r>
    </w:p>
    <w:p w14:paraId="6E82A317" w14:textId="5C9995D7" w:rsidR="00AA2DEF" w:rsidRPr="00174033" w:rsidRDefault="00AA2DEF" w:rsidP="00AA2DEF">
      <w:pPr>
        <w:rPr>
          <w:b/>
          <w:bCs/>
          <w:sz w:val="22"/>
          <w:szCs w:val="22"/>
          <w:u w:val="single"/>
          <w:bdr w:val="none" w:sz="0" w:space="0" w:color="auto" w:frame="1"/>
          <w:shd w:val="clear" w:color="auto" w:fill="FFFFFF"/>
        </w:rPr>
      </w:pPr>
      <w:r w:rsidRPr="00174033">
        <w:rPr>
          <w:b/>
          <w:bCs/>
          <w:sz w:val="22"/>
          <w:szCs w:val="22"/>
          <w:u w:val="single"/>
          <w:bdr w:val="none" w:sz="0" w:space="0" w:color="auto" w:frame="1"/>
          <w:shd w:val="clear" w:color="auto" w:fill="FFFFFF"/>
        </w:rPr>
        <w:t xml:space="preserve">UF LEVIN COLLEGE OF LAW </w:t>
      </w:r>
      <w:r w:rsidR="003C6E38" w:rsidRPr="00174033">
        <w:rPr>
          <w:b/>
          <w:bCs/>
          <w:sz w:val="22"/>
          <w:szCs w:val="22"/>
          <w:u w:val="single"/>
          <w:bdr w:val="none" w:sz="0" w:space="0" w:color="auto" w:frame="1"/>
          <w:shd w:val="clear" w:color="auto" w:fill="FFFFFF"/>
        </w:rPr>
        <w:t xml:space="preserve">STANDARD SYLLABUS </w:t>
      </w:r>
      <w:r w:rsidRPr="00174033">
        <w:rPr>
          <w:b/>
          <w:bCs/>
          <w:sz w:val="22"/>
          <w:szCs w:val="22"/>
          <w:u w:val="single"/>
          <w:bdr w:val="none" w:sz="0" w:space="0" w:color="auto" w:frame="1"/>
          <w:shd w:val="clear" w:color="auto" w:fill="FFFFFF"/>
        </w:rPr>
        <w:t>POLICIES:</w:t>
      </w:r>
    </w:p>
    <w:p w14:paraId="6BED8FB6" w14:textId="55A6B178" w:rsidR="006D73C2" w:rsidRPr="006D73C2" w:rsidRDefault="00AA2DEF" w:rsidP="006D73C2">
      <w:pPr>
        <w:rPr>
          <w:sz w:val="22"/>
          <w:szCs w:val="22"/>
        </w:rPr>
      </w:pPr>
      <w:r w:rsidRPr="00174033">
        <w:rPr>
          <w:sz w:val="22"/>
          <w:szCs w:val="22"/>
          <w:bdr w:val="none" w:sz="0" w:space="0" w:color="auto" w:frame="1"/>
          <w:shd w:val="clear" w:color="auto" w:fill="FFFFFF"/>
        </w:rPr>
        <w:t xml:space="preserve">Other information about UF Levin College of Law policies, including compliance with the UF Honor Code, Grading, Accommodations, Class Recordings, and Course Evaluations can be found at this link: </w:t>
      </w:r>
      <w:hyperlink r:id="rId9" w:tgtFrame="_blank" w:history="1">
        <w:r w:rsidR="00F14D25" w:rsidRPr="00174033">
          <w:rPr>
            <w:rStyle w:val="Hyperlink"/>
            <w:color w:val="auto"/>
            <w:sz w:val="22"/>
            <w:szCs w:val="22"/>
            <w:bdr w:val="none" w:sz="0" w:space="0" w:color="auto" w:frame="1"/>
            <w:shd w:val="clear" w:color="auto" w:fill="FFFFFF"/>
          </w:rPr>
          <w:t>https://ufl.instructure.com/courses/427635/files/74674656?wrap=1</w:t>
        </w:r>
      </w:hyperlink>
      <w:r w:rsidR="00F14D25" w:rsidRPr="00174033">
        <w:rPr>
          <w:sz w:val="22"/>
          <w:szCs w:val="22"/>
        </w:rPr>
        <w:t>.</w:t>
      </w:r>
    </w:p>
    <w:p w14:paraId="1D6709E2" w14:textId="77777777" w:rsidR="00AA2DEF" w:rsidRPr="00174033" w:rsidRDefault="00AA2DEF" w:rsidP="00AA2DEF">
      <w:pPr>
        <w:rPr>
          <w:sz w:val="22"/>
          <w:szCs w:val="22"/>
          <w:bdr w:val="none" w:sz="0" w:space="0" w:color="auto" w:frame="1"/>
          <w:shd w:val="clear" w:color="auto" w:fill="FFFFFF"/>
        </w:rPr>
      </w:pPr>
    </w:p>
    <w:p w14:paraId="204705B0" w14:textId="1760D1E7" w:rsidR="00AA2DEF" w:rsidRPr="00174033" w:rsidRDefault="00242088" w:rsidP="00242088">
      <w:pPr>
        <w:rPr>
          <w:rFonts w:eastAsia="Baskerville Old Face"/>
          <w:sz w:val="22"/>
          <w:szCs w:val="22"/>
        </w:rPr>
      </w:pPr>
      <w:r w:rsidRPr="00174033">
        <w:rPr>
          <w:b/>
          <w:sz w:val="22"/>
          <w:szCs w:val="22"/>
          <w:u w:val="single"/>
        </w:rPr>
        <w:t>ABA OUT-OF-CLASS HOURS REQUIREMENTS:</w:t>
      </w:r>
      <w:r w:rsidRPr="00174033">
        <w:rPr>
          <w:b/>
          <w:sz w:val="22"/>
          <w:szCs w:val="22"/>
        </w:rPr>
        <w:t xml:space="preserve"> </w:t>
      </w:r>
      <w:r w:rsidRPr="00174033">
        <w:rPr>
          <w:rFonts w:eastAsia="Baskerville Old Face"/>
          <w:sz w:val="22"/>
          <w:szCs w:val="22"/>
        </w:rPr>
        <w:t xml:space="preserve">ABA Standard 310 requires that students devote 120 minutes to out-of-class preparation for every “classroom hour” of in-class instruction. Each </w:t>
      </w:r>
      <w:r w:rsidR="00B942A3" w:rsidRPr="00174033">
        <w:rPr>
          <w:rFonts w:eastAsia="Baskerville Old Face"/>
          <w:sz w:val="22"/>
          <w:szCs w:val="22"/>
        </w:rPr>
        <w:t xml:space="preserve">weekly </w:t>
      </w:r>
      <w:r w:rsidRPr="00174033">
        <w:rPr>
          <w:rFonts w:eastAsia="Baskerville Old Face"/>
          <w:sz w:val="22"/>
          <w:szCs w:val="22"/>
        </w:rPr>
        <w:t xml:space="preserve">class is approximately </w:t>
      </w:r>
      <w:r w:rsidR="00E246E4">
        <w:rPr>
          <w:rFonts w:eastAsia="Baskerville Old Face"/>
          <w:sz w:val="22"/>
          <w:szCs w:val="22"/>
        </w:rPr>
        <w:t>2</w:t>
      </w:r>
      <w:r w:rsidRPr="00174033">
        <w:rPr>
          <w:rFonts w:eastAsia="Baskerville Old Face"/>
          <w:sz w:val="22"/>
          <w:szCs w:val="22"/>
        </w:rPr>
        <w:t xml:space="preserve"> hours in length, requiring at least </w:t>
      </w:r>
      <w:r w:rsidR="00E246E4">
        <w:rPr>
          <w:rFonts w:eastAsia="Baskerville Old Face"/>
          <w:b/>
          <w:bCs/>
          <w:sz w:val="22"/>
          <w:szCs w:val="22"/>
        </w:rPr>
        <w:t>4</w:t>
      </w:r>
      <w:r w:rsidRPr="00174033">
        <w:rPr>
          <w:rFonts w:eastAsia="Baskerville Old Face"/>
          <w:b/>
          <w:bCs/>
          <w:sz w:val="22"/>
          <w:szCs w:val="22"/>
        </w:rPr>
        <w:t xml:space="preserve"> hours of preparation</w:t>
      </w:r>
      <w:r w:rsidRPr="00174033">
        <w:rPr>
          <w:rFonts w:eastAsia="Baskerville Old Face"/>
          <w:sz w:val="22"/>
          <w:szCs w:val="22"/>
        </w:rPr>
        <w:t xml:space="preserve"> outside of class including reading the assigned materials</w:t>
      </w:r>
      <w:r w:rsidR="00572617" w:rsidRPr="00174033">
        <w:rPr>
          <w:rFonts w:eastAsia="Baskerville Old Face"/>
          <w:sz w:val="22"/>
          <w:szCs w:val="22"/>
        </w:rPr>
        <w:t xml:space="preserve"> and preparing the problems for class discussion</w:t>
      </w:r>
      <w:r w:rsidRPr="00174033">
        <w:rPr>
          <w:rFonts w:eastAsia="Baskerville Old Face"/>
          <w:sz w:val="22"/>
          <w:szCs w:val="22"/>
        </w:rPr>
        <w:t xml:space="preserve">. </w:t>
      </w:r>
    </w:p>
    <w:p w14:paraId="6DEFDF7E" w14:textId="265DCC40" w:rsidR="001C0EA6" w:rsidRPr="00174033" w:rsidRDefault="001C0EA6" w:rsidP="00242088">
      <w:pPr>
        <w:rPr>
          <w:rFonts w:eastAsia="Baskerville Old Face"/>
          <w:sz w:val="22"/>
          <w:szCs w:val="22"/>
        </w:rPr>
      </w:pPr>
    </w:p>
    <w:p w14:paraId="595E471D" w14:textId="597B47D1" w:rsidR="001C0EA6" w:rsidRPr="00174033" w:rsidRDefault="00572617" w:rsidP="00174033">
      <w:pPr>
        <w:spacing w:after="160" w:line="259" w:lineRule="auto"/>
        <w:rPr>
          <w:b/>
          <w:sz w:val="22"/>
          <w:szCs w:val="22"/>
          <w:u w:val="single"/>
        </w:rPr>
      </w:pPr>
      <w:r w:rsidRPr="00174033">
        <w:rPr>
          <w:b/>
          <w:sz w:val="22"/>
          <w:szCs w:val="22"/>
          <w:u w:val="single"/>
        </w:rPr>
        <w:br w:type="page"/>
      </w:r>
      <w:r w:rsidR="001C0EA6" w:rsidRPr="00174033">
        <w:rPr>
          <w:b/>
          <w:sz w:val="22"/>
          <w:szCs w:val="22"/>
          <w:u w:val="single"/>
        </w:rPr>
        <w:lastRenderedPageBreak/>
        <w:t xml:space="preserve">COURSE SCHEDULE OF TOPICS AND ASSIGNMENTS </w:t>
      </w:r>
    </w:p>
    <w:p w14:paraId="7771873E" w14:textId="3C07419E" w:rsidR="001C0EA6" w:rsidRPr="00174033" w:rsidRDefault="001C0EA6" w:rsidP="00572617">
      <w:pPr>
        <w:rPr>
          <w:sz w:val="22"/>
          <w:szCs w:val="22"/>
        </w:rPr>
      </w:pPr>
      <w:r w:rsidRPr="00174033">
        <w:rPr>
          <w:sz w:val="22"/>
          <w:szCs w:val="22"/>
        </w:rPr>
        <w:t xml:space="preserve">This syllabus is offered as a guide to the direction of the course. </w:t>
      </w:r>
      <w:r w:rsidR="00B942A3" w:rsidRPr="00174033">
        <w:rPr>
          <w:sz w:val="22"/>
          <w:szCs w:val="22"/>
        </w:rPr>
        <w:t>Our pace will depend in part on the level of interest and the level of difficulty of each section</w:t>
      </w:r>
      <w:r w:rsidR="00BE4D51" w:rsidRPr="00174033">
        <w:rPr>
          <w:sz w:val="22"/>
          <w:szCs w:val="22"/>
        </w:rPr>
        <w:t xml:space="preserve"> and is subject to change.</w:t>
      </w:r>
      <w:r w:rsidR="00B942A3" w:rsidRPr="00174033">
        <w:rPr>
          <w:sz w:val="22"/>
          <w:szCs w:val="22"/>
        </w:rPr>
        <w:t xml:space="preserve"> </w:t>
      </w:r>
      <w:r w:rsidR="00572617" w:rsidRPr="00174033">
        <w:rPr>
          <w:sz w:val="22"/>
          <w:szCs w:val="22"/>
        </w:rPr>
        <w:t xml:space="preserve">We will spend </w:t>
      </w:r>
      <w:r w:rsidR="002923F0">
        <w:rPr>
          <w:sz w:val="22"/>
          <w:szCs w:val="22"/>
        </w:rPr>
        <w:t>1</w:t>
      </w:r>
      <w:r w:rsidR="00572617" w:rsidRPr="00174033">
        <w:rPr>
          <w:sz w:val="22"/>
          <w:szCs w:val="22"/>
        </w:rPr>
        <w:t>-</w:t>
      </w:r>
      <w:r w:rsidR="002923F0">
        <w:rPr>
          <w:sz w:val="22"/>
          <w:szCs w:val="22"/>
        </w:rPr>
        <w:t>2</w:t>
      </w:r>
      <w:r w:rsidR="00572617" w:rsidRPr="00174033">
        <w:rPr>
          <w:sz w:val="22"/>
          <w:szCs w:val="22"/>
        </w:rPr>
        <w:t xml:space="preserve"> classes on each unit. Make sure you follow the canvas page for updates and weekly reading assignments. On Canvas you will also find the problems set for the entire course.</w:t>
      </w:r>
    </w:p>
    <w:p w14:paraId="64AFC7B2" w14:textId="77777777" w:rsidR="00572617" w:rsidRPr="00174033" w:rsidRDefault="00572617" w:rsidP="00572617">
      <w:pPr>
        <w:rPr>
          <w:sz w:val="22"/>
          <w:szCs w:val="22"/>
        </w:rPr>
      </w:pPr>
    </w:p>
    <w:p w14:paraId="2A46A7B3" w14:textId="2793DC00" w:rsidR="00572617" w:rsidRPr="00174033" w:rsidRDefault="00572617" w:rsidP="00572617">
      <w:pPr>
        <w:rPr>
          <w:sz w:val="22"/>
          <w:szCs w:val="22"/>
        </w:rPr>
      </w:pPr>
      <w:r w:rsidRPr="00174033">
        <w:rPr>
          <w:sz w:val="22"/>
          <w:szCs w:val="22"/>
        </w:rPr>
        <w:t xml:space="preserve">Unit I: </w:t>
      </w:r>
      <w:r w:rsidR="00E246E4" w:rsidRPr="001E7677">
        <w:rPr>
          <w:rFonts w:ascii="Garamond" w:hAnsi="Garamond"/>
        </w:rPr>
        <w:t>Introduction, History and the Models</w:t>
      </w:r>
    </w:p>
    <w:p w14:paraId="4A6E3EE8" w14:textId="7F67A83E" w:rsidR="00572617" w:rsidRPr="00174033" w:rsidRDefault="00572617" w:rsidP="00572617">
      <w:pPr>
        <w:rPr>
          <w:sz w:val="22"/>
          <w:szCs w:val="22"/>
        </w:rPr>
      </w:pPr>
      <w:r w:rsidRPr="00174033">
        <w:rPr>
          <w:sz w:val="22"/>
          <w:szCs w:val="22"/>
        </w:rPr>
        <w:t xml:space="preserve">Unit II: </w:t>
      </w:r>
      <w:r w:rsidR="002923F0">
        <w:rPr>
          <w:sz w:val="22"/>
          <w:szCs w:val="22"/>
        </w:rPr>
        <w:t>Legal Status and Scope</w:t>
      </w:r>
      <w:r w:rsidRPr="00174033">
        <w:rPr>
          <w:sz w:val="22"/>
          <w:szCs w:val="22"/>
        </w:rPr>
        <w:t xml:space="preserve"> </w:t>
      </w:r>
    </w:p>
    <w:p w14:paraId="027031B0" w14:textId="32183D07" w:rsidR="00572617" w:rsidRPr="00174033" w:rsidRDefault="00572617" w:rsidP="00572617">
      <w:pPr>
        <w:rPr>
          <w:sz w:val="22"/>
          <w:szCs w:val="22"/>
        </w:rPr>
      </w:pPr>
      <w:r w:rsidRPr="00174033">
        <w:rPr>
          <w:sz w:val="22"/>
          <w:szCs w:val="22"/>
        </w:rPr>
        <w:t>Unit III: Business Income</w:t>
      </w:r>
      <w:r w:rsidR="002923F0">
        <w:rPr>
          <w:sz w:val="22"/>
          <w:szCs w:val="22"/>
        </w:rPr>
        <w:t>, Permanent Establishment</w:t>
      </w:r>
    </w:p>
    <w:p w14:paraId="252ED387" w14:textId="57AE7C02" w:rsidR="00572617" w:rsidRPr="00174033" w:rsidRDefault="00572617" w:rsidP="00572617">
      <w:pPr>
        <w:rPr>
          <w:sz w:val="22"/>
          <w:szCs w:val="22"/>
        </w:rPr>
      </w:pPr>
      <w:r w:rsidRPr="00174033">
        <w:rPr>
          <w:sz w:val="22"/>
          <w:szCs w:val="22"/>
        </w:rPr>
        <w:t xml:space="preserve">Unit IV: </w:t>
      </w:r>
      <w:r w:rsidR="002923F0">
        <w:rPr>
          <w:sz w:val="22"/>
          <w:szCs w:val="22"/>
        </w:rPr>
        <w:t xml:space="preserve">Attribution of Profits &amp; </w:t>
      </w:r>
      <w:r w:rsidR="002923F0" w:rsidRPr="00174033">
        <w:rPr>
          <w:sz w:val="22"/>
          <w:szCs w:val="22"/>
        </w:rPr>
        <w:t>Transfer Pricing</w:t>
      </w:r>
    </w:p>
    <w:p w14:paraId="1075AA6E" w14:textId="59CE8516" w:rsidR="00572617" w:rsidRPr="00174033" w:rsidRDefault="00572617" w:rsidP="00572617">
      <w:pPr>
        <w:rPr>
          <w:sz w:val="22"/>
          <w:szCs w:val="22"/>
        </w:rPr>
      </w:pPr>
      <w:r w:rsidRPr="00174033">
        <w:rPr>
          <w:sz w:val="22"/>
          <w:szCs w:val="22"/>
        </w:rPr>
        <w:t xml:space="preserve">Unit V: </w:t>
      </w:r>
      <w:r w:rsidR="002923F0">
        <w:rPr>
          <w:sz w:val="22"/>
          <w:szCs w:val="22"/>
        </w:rPr>
        <w:t>Dividends / Interest Income</w:t>
      </w:r>
    </w:p>
    <w:p w14:paraId="0D17F3EA" w14:textId="4408B4D1" w:rsidR="00572617" w:rsidRPr="00174033" w:rsidRDefault="00572617" w:rsidP="00572617">
      <w:pPr>
        <w:rPr>
          <w:sz w:val="22"/>
          <w:szCs w:val="22"/>
        </w:rPr>
      </w:pPr>
      <w:r w:rsidRPr="00174033">
        <w:rPr>
          <w:sz w:val="22"/>
          <w:szCs w:val="22"/>
        </w:rPr>
        <w:t xml:space="preserve">Unit VI: </w:t>
      </w:r>
      <w:r w:rsidR="002923F0">
        <w:rPr>
          <w:sz w:val="22"/>
          <w:szCs w:val="22"/>
        </w:rPr>
        <w:t>Royalties / Digital Economy</w:t>
      </w:r>
    </w:p>
    <w:p w14:paraId="6AF50317" w14:textId="0EF6FF4F" w:rsidR="00572617" w:rsidRPr="00174033" w:rsidRDefault="00572617" w:rsidP="00572617">
      <w:pPr>
        <w:rPr>
          <w:sz w:val="22"/>
          <w:szCs w:val="22"/>
        </w:rPr>
      </w:pPr>
      <w:r w:rsidRPr="00174033">
        <w:rPr>
          <w:sz w:val="22"/>
          <w:szCs w:val="22"/>
        </w:rPr>
        <w:t xml:space="preserve">Unit VII: </w:t>
      </w:r>
      <w:r w:rsidR="002923F0">
        <w:rPr>
          <w:sz w:val="22"/>
          <w:szCs w:val="22"/>
        </w:rPr>
        <w:t>Employment Income</w:t>
      </w:r>
    </w:p>
    <w:p w14:paraId="54847434" w14:textId="0DA4CA84" w:rsidR="00572617" w:rsidRPr="00174033" w:rsidRDefault="00572617" w:rsidP="00572617">
      <w:pPr>
        <w:rPr>
          <w:sz w:val="22"/>
          <w:szCs w:val="22"/>
        </w:rPr>
      </w:pPr>
      <w:r w:rsidRPr="00174033">
        <w:rPr>
          <w:sz w:val="22"/>
          <w:szCs w:val="22"/>
        </w:rPr>
        <w:t xml:space="preserve">Unit VIII: </w:t>
      </w:r>
      <w:r w:rsidR="002923F0">
        <w:rPr>
          <w:sz w:val="22"/>
          <w:szCs w:val="22"/>
        </w:rPr>
        <w:t>Gains / Real Property / Other Income</w:t>
      </w:r>
    </w:p>
    <w:p w14:paraId="15414C27" w14:textId="5B2CAE69" w:rsidR="00572617" w:rsidRDefault="00572617" w:rsidP="00174033">
      <w:pPr>
        <w:rPr>
          <w:rFonts w:asciiTheme="majorBidi" w:hAnsiTheme="majorBidi" w:cstheme="majorBidi"/>
        </w:rPr>
      </w:pPr>
      <w:r w:rsidRPr="00174033">
        <w:rPr>
          <w:sz w:val="22"/>
          <w:szCs w:val="22"/>
        </w:rPr>
        <w:t xml:space="preserve">Unit IX: </w:t>
      </w:r>
      <w:r w:rsidR="002923F0" w:rsidRPr="00EF2AC1">
        <w:rPr>
          <w:rFonts w:asciiTheme="majorBidi" w:hAnsiTheme="majorBidi" w:cstheme="majorBidi"/>
        </w:rPr>
        <w:t>Relief of DT and Improper Use of Tax Treaties</w:t>
      </w:r>
    </w:p>
    <w:p w14:paraId="6042D904" w14:textId="1E81FB0E" w:rsidR="002923F0" w:rsidRDefault="002923F0" w:rsidP="00174033">
      <w:pPr>
        <w:rPr>
          <w:rFonts w:asciiTheme="majorBidi" w:hAnsiTheme="majorBidi" w:cstheme="majorBidi"/>
        </w:rPr>
      </w:pPr>
      <w:r>
        <w:rPr>
          <w:rFonts w:asciiTheme="majorBidi" w:hAnsiTheme="majorBidi" w:cstheme="majorBidi"/>
        </w:rPr>
        <w:t>Unit X: Nondiscrimination and Other Treaties.</w:t>
      </w:r>
    </w:p>
    <w:p w14:paraId="063FF7AC" w14:textId="1CB73078" w:rsidR="002923F0" w:rsidRDefault="002923F0" w:rsidP="00174033">
      <w:pPr>
        <w:rPr>
          <w:sz w:val="22"/>
          <w:szCs w:val="22"/>
        </w:rPr>
      </w:pPr>
      <w:r>
        <w:rPr>
          <w:rFonts w:asciiTheme="majorBidi" w:hAnsiTheme="majorBidi" w:cstheme="majorBidi"/>
        </w:rPr>
        <w:t>Unit XI: Contemporary Issues, Triangular Cases and BEPS</w:t>
      </w:r>
    </w:p>
    <w:p w14:paraId="280517B5" w14:textId="77777777" w:rsidR="00174033" w:rsidRDefault="00174033" w:rsidP="00174033">
      <w:pPr>
        <w:rPr>
          <w:sz w:val="22"/>
          <w:szCs w:val="22"/>
        </w:rPr>
      </w:pPr>
    </w:p>
    <w:p w14:paraId="32A40D7B" w14:textId="12DFF140" w:rsidR="00174033" w:rsidRPr="00174033" w:rsidRDefault="00C42FCF" w:rsidP="00174033">
      <w:pPr>
        <w:rPr>
          <w:sz w:val="22"/>
          <w:szCs w:val="22"/>
        </w:rPr>
      </w:pPr>
      <w:r>
        <w:rPr>
          <w:sz w:val="22"/>
          <w:szCs w:val="22"/>
        </w:rPr>
        <w:t>Nov. 8</w:t>
      </w:r>
      <w:r w:rsidR="00174033" w:rsidRPr="00174033">
        <w:rPr>
          <w:sz w:val="22"/>
          <w:szCs w:val="22"/>
        </w:rPr>
        <w:t xml:space="preserve">: International Tax Symposium – Participation and preparation of all of the papers presented is mandatory for this course. </w:t>
      </w:r>
    </w:p>
    <w:p w14:paraId="664A37A3" w14:textId="77777777" w:rsidR="00174033" w:rsidRPr="00174033" w:rsidRDefault="00174033" w:rsidP="00174033">
      <w:pPr>
        <w:rPr>
          <w:sz w:val="22"/>
          <w:szCs w:val="22"/>
        </w:rPr>
      </w:pPr>
    </w:p>
    <w:p w14:paraId="3D6E2A57" w14:textId="4F946CD9" w:rsidR="00174033" w:rsidRPr="00174033" w:rsidRDefault="00174033" w:rsidP="00174033">
      <w:pPr>
        <w:rPr>
          <w:sz w:val="22"/>
          <w:szCs w:val="22"/>
        </w:rPr>
      </w:pPr>
      <w:r w:rsidRPr="00174033">
        <w:rPr>
          <w:sz w:val="22"/>
          <w:szCs w:val="22"/>
        </w:rPr>
        <w:t xml:space="preserve">The students are also expected to participate in </w:t>
      </w:r>
      <w:r w:rsidRPr="00C42FCF">
        <w:rPr>
          <w:sz w:val="22"/>
          <w:szCs w:val="22"/>
          <w:u w:val="single"/>
        </w:rPr>
        <w:t>all</w:t>
      </w:r>
      <w:r w:rsidRPr="00174033">
        <w:rPr>
          <w:sz w:val="22"/>
          <w:szCs w:val="22"/>
        </w:rPr>
        <w:t xml:space="preserve"> academic tax events (</w:t>
      </w:r>
      <w:r>
        <w:rPr>
          <w:sz w:val="22"/>
          <w:szCs w:val="22"/>
        </w:rPr>
        <w:t xml:space="preserve">Colloquium sessions, </w:t>
      </w:r>
      <w:r w:rsidRPr="00174033">
        <w:rPr>
          <w:sz w:val="22"/>
          <w:szCs w:val="22"/>
        </w:rPr>
        <w:t xml:space="preserve">lectures, workshops, etc.) during the semester. </w:t>
      </w:r>
    </w:p>
    <w:p w14:paraId="75DBE741" w14:textId="30B48CC4" w:rsidR="00242088" w:rsidRPr="00174033" w:rsidRDefault="00242088" w:rsidP="006A5D34">
      <w:pPr>
        <w:rPr>
          <w:b/>
          <w:sz w:val="22"/>
          <w:szCs w:val="22"/>
          <w:u w:val="single"/>
        </w:rPr>
      </w:pPr>
    </w:p>
    <w:p w14:paraId="74F57063" w14:textId="77777777" w:rsidR="00E246E4" w:rsidRDefault="00E246E4" w:rsidP="00E246E4">
      <w:pPr>
        <w:contextualSpacing/>
        <w:jc w:val="both"/>
        <w:rPr>
          <w:rFonts w:ascii="Garamond" w:hAnsi="Garamond"/>
          <w:u w:val="single"/>
        </w:rPr>
      </w:pPr>
    </w:p>
    <w:p w14:paraId="61B24912" w14:textId="6F7BA1A7" w:rsidR="00E246E4" w:rsidRPr="00E246E4" w:rsidRDefault="00E246E4" w:rsidP="00E246E4">
      <w:pPr>
        <w:contextualSpacing/>
        <w:jc w:val="both"/>
        <w:rPr>
          <w:rFonts w:ascii="Garamond" w:hAnsi="Garamond"/>
          <w:u w:val="single"/>
        </w:rPr>
      </w:pPr>
      <w:r w:rsidRPr="00E246E4">
        <w:rPr>
          <w:rFonts w:ascii="Garamond" w:hAnsi="Garamond"/>
          <w:u w:val="single"/>
        </w:rPr>
        <w:t>First Class Assignment</w:t>
      </w:r>
    </w:p>
    <w:p w14:paraId="0FAA2157" w14:textId="77777777" w:rsidR="00E246E4" w:rsidRPr="001E7677" w:rsidRDefault="00E246E4" w:rsidP="00E246E4">
      <w:pPr>
        <w:contextualSpacing/>
        <w:jc w:val="both"/>
        <w:rPr>
          <w:rFonts w:ascii="Garamond" w:hAnsi="Garamond"/>
          <w:u w:val="single"/>
        </w:rPr>
      </w:pPr>
    </w:p>
    <w:p w14:paraId="0CCDCC5E" w14:textId="77777777" w:rsidR="00E246E4" w:rsidRPr="001E7677" w:rsidRDefault="00E246E4" w:rsidP="00E246E4">
      <w:pPr>
        <w:contextualSpacing/>
        <w:jc w:val="both"/>
        <w:rPr>
          <w:rFonts w:ascii="Garamond" w:hAnsi="Garamond"/>
          <w:u w:val="single"/>
        </w:rPr>
      </w:pPr>
      <w:r w:rsidRPr="001E7677">
        <w:rPr>
          <w:rFonts w:ascii="Garamond" w:hAnsi="Garamond"/>
          <w:u w:val="single"/>
        </w:rPr>
        <w:t>Required Text</w:t>
      </w:r>
      <w:r w:rsidRPr="001E7677">
        <w:rPr>
          <w:rFonts w:ascii="Garamond" w:hAnsi="Garamond"/>
        </w:rPr>
        <w:t>:</w:t>
      </w:r>
    </w:p>
    <w:p w14:paraId="4E25E9BF" w14:textId="77777777" w:rsidR="00E246E4" w:rsidRPr="001E7677" w:rsidRDefault="00E246E4" w:rsidP="00E246E4">
      <w:pPr>
        <w:contextualSpacing/>
        <w:jc w:val="both"/>
        <w:rPr>
          <w:rFonts w:ascii="Garamond" w:hAnsi="Garamond"/>
        </w:rPr>
      </w:pPr>
      <w:r w:rsidRPr="001E7677">
        <w:rPr>
          <w:rFonts w:ascii="Garamond" w:hAnsi="Garamond"/>
        </w:rPr>
        <w:t xml:space="preserve">* </w:t>
      </w:r>
      <w:r>
        <w:rPr>
          <w:rFonts w:ascii="Garamond" w:hAnsi="Garamond"/>
        </w:rPr>
        <w:t>2017</w:t>
      </w:r>
      <w:r w:rsidRPr="001E7677">
        <w:rPr>
          <w:rFonts w:ascii="Garamond" w:hAnsi="Garamond"/>
        </w:rPr>
        <w:t xml:space="preserve"> OECD Model Convention and Commentaries – available through the OECD library database</w:t>
      </w:r>
    </w:p>
    <w:p w14:paraId="1F8515B0" w14:textId="77777777" w:rsidR="00E246E4" w:rsidRPr="001E7677" w:rsidRDefault="00E246E4" w:rsidP="00E246E4">
      <w:pPr>
        <w:contextualSpacing/>
        <w:jc w:val="both"/>
        <w:rPr>
          <w:rFonts w:ascii="Garamond" w:hAnsi="Garamond"/>
        </w:rPr>
      </w:pPr>
      <w:r w:rsidRPr="001E7677">
        <w:rPr>
          <w:rFonts w:ascii="Garamond" w:hAnsi="Garamond"/>
        </w:rPr>
        <w:t xml:space="preserve">* </w:t>
      </w:r>
      <w:r>
        <w:rPr>
          <w:rFonts w:ascii="Garamond" w:hAnsi="Garamond"/>
        </w:rPr>
        <w:t>201</w:t>
      </w:r>
      <w:r w:rsidRPr="001E7677">
        <w:rPr>
          <w:rFonts w:ascii="Garamond" w:hAnsi="Garamond"/>
        </w:rPr>
        <w:t>6 United States Model Convention and the Treasury’s Technical Explanation – available on the web or through the Tax Analysts database.</w:t>
      </w:r>
    </w:p>
    <w:p w14:paraId="4F9DB77C" w14:textId="77777777" w:rsidR="00E246E4" w:rsidRDefault="00E246E4" w:rsidP="00E246E4">
      <w:pPr>
        <w:contextualSpacing/>
        <w:jc w:val="both"/>
        <w:rPr>
          <w:rFonts w:ascii="Garamond" w:hAnsi="Garamond"/>
        </w:rPr>
      </w:pPr>
      <w:r>
        <w:rPr>
          <w:rFonts w:ascii="Garamond" w:hAnsi="Garamond"/>
        </w:rPr>
        <w:t>* 2017</w:t>
      </w:r>
      <w:r w:rsidRPr="001E7677">
        <w:rPr>
          <w:rFonts w:ascii="Garamond" w:hAnsi="Garamond"/>
        </w:rPr>
        <w:t xml:space="preserve"> UN Model Convention and Commentaries – available on the web or through the Tax Analysts database.</w:t>
      </w:r>
    </w:p>
    <w:p w14:paraId="7094F2E0" w14:textId="77777777" w:rsidR="00E246E4" w:rsidRPr="001E7677" w:rsidRDefault="00E246E4" w:rsidP="00E246E4">
      <w:pPr>
        <w:contextualSpacing/>
        <w:jc w:val="both"/>
        <w:rPr>
          <w:rFonts w:ascii="Garamond" w:hAnsi="Garamond"/>
        </w:rPr>
      </w:pPr>
      <w:r>
        <w:rPr>
          <w:rFonts w:ascii="Garamond" w:hAnsi="Garamond"/>
        </w:rPr>
        <w:t xml:space="preserve">* The 1969 </w:t>
      </w:r>
      <w:r w:rsidRPr="001E7677">
        <w:rPr>
          <w:rFonts w:ascii="Garamond" w:hAnsi="Garamond"/>
        </w:rPr>
        <w:t>Vienna Convention on the Law of Treaties</w:t>
      </w:r>
      <w:r>
        <w:rPr>
          <w:rFonts w:ascii="Garamond" w:hAnsi="Garamond"/>
        </w:rPr>
        <w:t xml:space="preserve"> </w:t>
      </w:r>
    </w:p>
    <w:p w14:paraId="1D366B9F" w14:textId="77777777" w:rsidR="00E246E4" w:rsidRPr="001E7677" w:rsidRDefault="00E246E4" w:rsidP="00E246E4">
      <w:pPr>
        <w:contextualSpacing/>
        <w:jc w:val="both"/>
        <w:rPr>
          <w:rFonts w:ascii="Garamond" w:hAnsi="Garamond"/>
        </w:rPr>
      </w:pPr>
      <w:r w:rsidRPr="001E7677">
        <w:rPr>
          <w:rFonts w:ascii="Garamond" w:hAnsi="Garamond"/>
        </w:rPr>
        <w:t>* Current Internal Revenue Code and Regulations</w:t>
      </w:r>
    </w:p>
    <w:p w14:paraId="4BCB6A22" w14:textId="77777777" w:rsidR="00E246E4" w:rsidRPr="001E7677" w:rsidRDefault="00E246E4" w:rsidP="00E246E4">
      <w:pPr>
        <w:contextualSpacing/>
        <w:jc w:val="both"/>
        <w:rPr>
          <w:rFonts w:ascii="Garamond" w:hAnsi="Garamond"/>
        </w:rPr>
      </w:pPr>
      <w:r w:rsidRPr="001E7677">
        <w:rPr>
          <w:rFonts w:ascii="Garamond" w:hAnsi="Garamond"/>
        </w:rPr>
        <w:t>* Global Tax Treaty Commentary (“GTTC”) – available through the IBFD platform</w:t>
      </w:r>
      <w:r>
        <w:rPr>
          <w:rFonts w:ascii="Garamond" w:hAnsi="Garamond"/>
        </w:rPr>
        <w:t xml:space="preserve"> on the library’s site</w:t>
      </w:r>
    </w:p>
    <w:p w14:paraId="55B37D1B" w14:textId="77777777" w:rsidR="00E246E4" w:rsidRPr="001E7677" w:rsidRDefault="00E246E4" w:rsidP="00E246E4">
      <w:pPr>
        <w:contextualSpacing/>
        <w:jc w:val="both"/>
        <w:rPr>
          <w:rFonts w:ascii="Garamond" w:hAnsi="Garamond"/>
        </w:rPr>
      </w:pPr>
    </w:p>
    <w:p w14:paraId="61D35E15" w14:textId="0FA24101" w:rsidR="00E246E4" w:rsidRPr="001E7677" w:rsidRDefault="00E246E4" w:rsidP="00E246E4">
      <w:pPr>
        <w:rPr>
          <w:rFonts w:ascii="Garamond" w:hAnsi="Garamond"/>
        </w:rPr>
      </w:pPr>
      <w:r w:rsidRPr="001E7677">
        <w:rPr>
          <w:rFonts w:ascii="Garamond" w:hAnsi="Garamond"/>
          <w:u w:val="single"/>
        </w:rPr>
        <w:t>Class I</w:t>
      </w:r>
      <w:r w:rsidRPr="001E7677">
        <w:rPr>
          <w:rFonts w:ascii="Garamond" w:hAnsi="Garamond"/>
        </w:rPr>
        <w:t>: Introduction, History and the Models</w:t>
      </w:r>
    </w:p>
    <w:p w14:paraId="04CD2D57" w14:textId="77777777" w:rsidR="00E246E4" w:rsidRPr="001E7677" w:rsidRDefault="00E246E4" w:rsidP="00E246E4">
      <w:pPr>
        <w:pStyle w:val="ListParagraph"/>
        <w:numPr>
          <w:ilvl w:val="1"/>
          <w:numId w:val="46"/>
        </w:numPr>
        <w:jc w:val="both"/>
        <w:rPr>
          <w:rFonts w:ascii="Garamond" w:hAnsi="Garamond"/>
        </w:rPr>
      </w:pPr>
      <w:r w:rsidRPr="001E7677">
        <w:rPr>
          <w:rFonts w:ascii="Garamond" w:hAnsi="Garamond"/>
        </w:rPr>
        <w:t>Treaties in International Law and the Vienna Convention</w:t>
      </w:r>
    </w:p>
    <w:p w14:paraId="4E5110B0" w14:textId="77777777" w:rsidR="00E246E4" w:rsidRPr="001E7677" w:rsidRDefault="00E246E4" w:rsidP="00E246E4">
      <w:pPr>
        <w:pStyle w:val="ListParagraph"/>
        <w:numPr>
          <w:ilvl w:val="1"/>
          <w:numId w:val="46"/>
        </w:numPr>
        <w:jc w:val="both"/>
        <w:rPr>
          <w:rFonts w:ascii="Garamond" w:hAnsi="Garamond"/>
        </w:rPr>
      </w:pPr>
      <w:r w:rsidRPr="001E7677">
        <w:rPr>
          <w:rFonts w:ascii="Garamond" w:hAnsi="Garamond"/>
        </w:rPr>
        <w:t>History</w:t>
      </w:r>
    </w:p>
    <w:p w14:paraId="16F9FE9D" w14:textId="77777777" w:rsidR="00E246E4" w:rsidRPr="001E7677" w:rsidRDefault="00E246E4" w:rsidP="00E246E4">
      <w:pPr>
        <w:pStyle w:val="ListParagraph"/>
        <w:numPr>
          <w:ilvl w:val="1"/>
          <w:numId w:val="46"/>
        </w:numPr>
        <w:jc w:val="both"/>
        <w:rPr>
          <w:rFonts w:ascii="Garamond" w:hAnsi="Garamond"/>
        </w:rPr>
      </w:pPr>
      <w:r w:rsidRPr="001E7677">
        <w:rPr>
          <w:rFonts w:ascii="Garamond" w:hAnsi="Garamond"/>
        </w:rPr>
        <w:t>Model Conventions</w:t>
      </w:r>
    </w:p>
    <w:p w14:paraId="0FA99C3D" w14:textId="77777777" w:rsidR="00E246E4" w:rsidRPr="001E7677" w:rsidRDefault="00E246E4" w:rsidP="00E246E4">
      <w:pPr>
        <w:pStyle w:val="ListParagraph"/>
        <w:numPr>
          <w:ilvl w:val="1"/>
          <w:numId w:val="46"/>
        </w:numPr>
        <w:jc w:val="both"/>
        <w:rPr>
          <w:rFonts w:ascii="Garamond" w:hAnsi="Garamond"/>
        </w:rPr>
      </w:pPr>
      <w:r w:rsidRPr="001E7677">
        <w:rPr>
          <w:rFonts w:ascii="Garamond" w:hAnsi="Garamond"/>
        </w:rPr>
        <w:t xml:space="preserve">Protocols and Renegotiations </w:t>
      </w:r>
    </w:p>
    <w:p w14:paraId="78DB8368" w14:textId="77777777" w:rsidR="00E246E4" w:rsidRPr="001E7677" w:rsidRDefault="00E246E4" w:rsidP="00E246E4">
      <w:pPr>
        <w:ind w:left="720" w:hanging="720"/>
        <w:contextualSpacing/>
        <w:jc w:val="both"/>
        <w:rPr>
          <w:rFonts w:ascii="Garamond" w:hAnsi="Garamond"/>
        </w:rPr>
      </w:pPr>
    </w:p>
    <w:p w14:paraId="184D3647" w14:textId="77777777" w:rsidR="00E246E4" w:rsidRDefault="00E246E4" w:rsidP="00E246E4">
      <w:pPr>
        <w:ind w:left="720" w:hanging="720"/>
        <w:contextualSpacing/>
        <w:jc w:val="both"/>
        <w:rPr>
          <w:rFonts w:ascii="Garamond" w:hAnsi="Garamond"/>
        </w:rPr>
      </w:pPr>
      <w:r w:rsidRPr="001E7677">
        <w:rPr>
          <w:rFonts w:ascii="Garamond" w:hAnsi="Garamond"/>
        </w:rPr>
        <w:t>Read:</w:t>
      </w:r>
      <w:r w:rsidRPr="001E7677">
        <w:rPr>
          <w:rFonts w:ascii="Garamond" w:hAnsi="Garamond"/>
        </w:rPr>
        <w:tab/>
        <w:t>1</w:t>
      </w:r>
      <w:r>
        <w:rPr>
          <w:rFonts w:ascii="Garamond" w:hAnsi="Garamond"/>
        </w:rPr>
        <w:t xml:space="preserve">. </w:t>
      </w:r>
      <w:r w:rsidRPr="001E7677">
        <w:rPr>
          <w:rFonts w:ascii="Garamond" w:hAnsi="Garamond"/>
        </w:rPr>
        <w:t xml:space="preserve">Introduction to the </w:t>
      </w:r>
      <w:r>
        <w:rPr>
          <w:rFonts w:ascii="Garamond" w:hAnsi="Garamond"/>
        </w:rPr>
        <w:t xml:space="preserve">2017 </w:t>
      </w:r>
      <w:r w:rsidRPr="001E7677">
        <w:rPr>
          <w:rFonts w:ascii="Garamond" w:hAnsi="Garamond"/>
        </w:rPr>
        <w:t>OECD Model.</w:t>
      </w:r>
    </w:p>
    <w:p w14:paraId="65280141" w14:textId="77777777" w:rsidR="00E246E4" w:rsidRPr="001E7677" w:rsidRDefault="00E246E4" w:rsidP="00E246E4">
      <w:pPr>
        <w:ind w:left="720"/>
        <w:contextualSpacing/>
        <w:jc w:val="both"/>
        <w:rPr>
          <w:rFonts w:ascii="Garamond" w:hAnsi="Garamond"/>
        </w:rPr>
      </w:pPr>
      <w:r w:rsidRPr="001E7677">
        <w:rPr>
          <w:rFonts w:ascii="Garamond" w:hAnsi="Garamond"/>
        </w:rPr>
        <w:t>2. Introduction to the GTTC.</w:t>
      </w:r>
    </w:p>
    <w:p w14:paraId="4AC5150C" w14:textId="77777777" w:rsidR="00E246E4" w:rsidRPr="001E7677" w:rsidRDefault="00E246E4" w:rsidP="00E246E4">
      <w:pPr>
        <w:ind w:left="720"/>
        <w:contextualSpacing/>
        <w:jc w:val="both"/>
        <w:rPr>
          <w:rFonts w:ascii="Garamond" w:hAnsi="Garamond"/>
        </w:rPr>
      </w:pPr>
      <w:r>
        <w:rPr>
          <w:rFonts w:ascii="Garamond" w:hAnsi="Garamond"/>
        </w:rPr>
        <w:t xml:space="preserve">3. Skim </w:t>
      </w:r>
      <w:r w:rsidRPr="001E7677">
        <w:rPr>
          <w:rFonts w:ascii="Garamond" w:hAnsi="Garamond"/>
        </w:rPr>
        <w:t>League of Nations, Double Taxation and Tax Evasion Reports (1927</w:t>
      </w:r>
      <w:r>
        <w:rPr>
          <w:rFonts w:ascii="Garamond" w:hAnsi="Garamond"/>
        </w:rPr>
        <w:t>/</w:t>
      </w:r>
      <w:r w:rsidRPr="001E7677">
        <w:rPr>
          <w:rFonts w:ascii="Garamond" w:hAnsi="Garamond"/>
        </w:rPr>
        <w:t>1928)</w:t>
      </w:r>
      <w:r>
        <w:rPr>
          <w:rFonts w:ascii="Garamond" w:hAnsi="Garamond"/>
        </w:rPr>
        <w:t>, available on several websites.</w:t>
      </w:r>
      <w:r w:rsidRPr="001E7677">
        <w:rPr>
          <w:rFonts w:ascii="Garamond" w:hAnsi="Garamond"/>
        </w:rPr>
        <w:t xml:space="preserve"> </w:t>
      </w:r>
    </w:p>
    <w:p w14:paraId="05C53F8F" w14:textId="77777777" w:rsidR="00E246E4" w:rsidRPr="001E7677" w:rsidRDefault="00E246E4" w:rsidP="00E246E4">
      <w:pPr>
        <w:ind w:firstLine="720"/>
        <w:contextualSpacing/>
        <w:jc w:val="both"/>
        <w:rPr>
          <w:rFonts w:ascii="Garamond" w:hAnsi="Garamond"/>
        </w:rPr>
      </w:pPr>
    </w:p>
    <w:p w14:paraId="7B240E63" w14:textId="77777777" w:rsidR="00E246E4" w:rsidRPr="001E7677" w:rsidRDefault="00E246E4" w:rsidP="00E246E4">
      <w:pPr>
        <w:contextualSpacing/>
        <w:jc w:val="both"/>
        <w:rPr>
          <w:rFonts w:ascii="Garamond" w:hAnsi="Garamond"/>
        </w:rPr>
      </w:pPr>
      <w:r w:rsidRPr="001E7677">
        <w:rPr>
          <w:rFonts w:ascii="Garamond" w:hAnsi="Garamond"/>
        </w:rPr>
        <w:t xml:space="preserve">Familiarize yourself with: </w:t>
      </w:r>
    </w:p>
    <w:p w14:paraId="3148EA12" w14:textId="77777777" w:rsidR="00E246E4" w:rsidRPr="001E7677" w:rsidRDefault="00E246E4" w:rsidP="00E246E4">
      <w:pPr>
        <w:contextualSpacing/>
        <w:jc w:val="both"/>
        <w:rPr>
          <w:rFonts w:ascii="Garamond" w:hAnsi="Garamond"/>
        </w:rPr>
      </w:pPr>
      <w:r w:rsidRPr="001E7677">
        <w:rPr>
          <w:rFonts w:ascii="Garamond" w:hAnsi="Garamond"/>
        </w:rPr>
        <w:tab/>
        <w:t>(a) OECD Model Convention</w:t>
      </w:r>
    </w:p>
    <w:p w14:paraId="554882FD" w14:textId="77777777" w:rsidR="00E246E4" w:rsidRDefault="00E246E4" w:rsidP="00E246E4">
      <w:pPr>
        <w:contextualSpacing/>
        <w:jc w:val="both"/>
        <w:rPr>
          <w:rFonts w:ascii="Garamond" w:hAnsi="Garamond"/>
        </w:rPr>
      </w:pPr>
      <w:r w:rsidRPr="001E7677">
        <w:rPr>
          <w:rFonts w:ascii="Garamond" w:hAnsi="Garamond"/>
        </w:rPr>
        <w:tab/>
        <w:t>(b) Vienna Convention on the Law of Treaties</w:t>
      </w:r>
      <w:r>
        <w:rPr>
          <w:rFonts w:ascii="Garamond" w:hAnsi="Garamond"/>
        </w:rPr>
        <w:t xml:space="preserve"> (“VCLT”)</w:t>
      </w:r>
    </w:p>
    <w:p w14:paraId="59D60491" w14:textId="77777777" w:rsidR="00E246E4" w:rsidRDefault="00E246E4" w:rsidP="00E246E4">
      <w:pPr>
        <w:contextualSpacing/>
        <w:jc w:val="both"/>
        <w:rPr>
          <w:rFonts w:ascii="Garamond" w:hAnsi="Garamond"/>
        </w:rPr>
      </w:pPr>
    </w:p>
    <w:p w14:paraId="027A14A8" w14:textId="77777777" w:rsidR="00E246E4" w:rsidRDefault="00E246E4" w:rsidP="00E246E4">
      <w:pPr>
        <w:contextualSpacing/>
        <w:jc w:val="both"/>
        <w:rPr>
          <w:rFonts w:ascii="Garamond" w:hAnsi="Garamond"/>
        </w:rPr>
      </w:pPr>
    </w:p>
    <w:p w14:paraId="20772CAD" w14:textId="77777777" w:rsidR="00E246E4" w:rsidRDefault="00E246E4" w:rsidP="00E246E4">
      <w:pPr>
        <w:contextualSpacing/>
        <w:jc w:val="both"/>
        <w:rPr>
          <w:rFonts w:ascii="Garamond" w:hAnsi="Garamond"/>
        </w:rPr>
      </w:pPr>
      <w:r>
        <w:rPr>
          <w:rFonts w:ascii="Garamond" w:hAnsi="Garamond"/>
          <w:u w:val="single"/>
        </w:rPr>
        <w:t xml:space="preserve">Guiding </w:t>
      </w:r>
      <w:r w:rsidRPr="001E7677">
        <w:rPr>
          <w:rFonts w:ascii="Garamond" w:hAnsi="Garamond"/>
          <w:u w:val="single"/>
        </w:rPr>
        <w:t xml:space="preserve">Questions </w:t>
      </w:r>
      <w:r>
        <w:rPr>
          <w:rFonts w:ascii="Garamond" w:hAnsi="Garamond"/>
        </w:rPr>
        <w:t>(for this class you do not have to prepare your answers in writing, but you should be prepared to orally respond in class. You may also be unsure whether you can comprehensively answer these questions – do not worry about it, just do your best (for now…)):</w:t>
      </w:r>
    </w:p>
    <w:p w14:paraId="16F9B2CF" w14:textId="77777777" w:rsidR="00E246E4" w:rsidRDefault="00E246E4" w:rsidP="00E246E4">
      <w:pPr>
        <w:contextualSpacing/>
        <w:jc w:val="both"/>
        <w:rPr>
          <w:rFonts w:ascii="Garamond" w:hAnsi="Garamond"/>
        </w:rPr>
      </w:pPr>
    </w:p>
    <w:p w14:paraId="044D5E09" w14:textId="77777777" w:rsidR="00E246E4" w:rsidRDefault="00E246E4" w:rsidP="00E246E4">
      <w:pPr>
        <w:contextualSpacing/>
        <w:jc w:val="both"/>
        <w:rPr>
          <w:rFonts w:ascii="Garamond" w:hAnsi="Garamond"/>
        </w:rPr>
      </w:pPr>
      <w:r>
        <w:rPr>
          <w:rFonts w:ascii="Garamond" w:hAnsi="Garamond"/>
        </w:rPr>
        <w:t>1. What is a treaty?</w:t>
      </w:r>
    </w:p>
    <w:p w14:paraId="271D208A" w14:textId="77777777" w:rsidR="00E246E4" w:rsidRDefault="00E246E4" w:rsidP="00E246E4">
      <w:pPr>
        <w:contextualSpacing/>
        <w:jc w:val="both"/>
        <w:rPr>
          <w:rFonts w:ascii="Garamond" w:hAnsi="Garamond"/>
        </w:rPr>
      </w:pPr>
    </w:p>
    <w:p w14:paraId="23761A7D" w14:textId="77777777" w:rsidR="00E246E4" w:rsidRDefault="00E246E4" w:rsidP="00E246E4">
      <w:pPr>
        <w:contextualSpacing/>
        <w:jc w:val="both"/>
        <w:rPr>
          <w:rFonts w:ascii="Garamond" w:hAnsi="Garamond"/>
        </w:rPr>
      </w:pPr>
      <w:r>
        <w:rPr>
          <w:rFonts w:ascii="Garamond" w:hAnsi="Garamond"/>
        </w:rPr>
        <w:t xml:space="preserve">2. Are U.S. tax treaties subject to the VCLT?  </w:t>
      </w:r>
    </w:p>
    <w:p w14:paraId="04E2E469" w14:textId="77777777" w:rsidR="00E246E4" w:rsidRDefault="00E246E4" w:rsidP="00E246E4">
      <w:pPr>
        <w:contextualSpacing/>
        <w:jc w:val="both"/>
        <w:rPr>
          <w:rFonts w:ascii="Garamond" w:hAnsi="Garamond"/>
        </w:rPr>
      </w:pPr>
    </w:p>
    <w:p w14:paraId="0F615010" w14:textId="77777777" w:rsidR="00E246E4" w:rsidRDefault="00E246E4" w:rsidP="00E246E4">
      <w:pPr>
        <w:contextualSpacing/>
        <w:jc w:val="both"/>
        <w:rPr>
          <w:rFonts w:ascii="Garamond" w:hAnsi="Garamond"/>
        </w:rPr>
      </w:pPr>
      <w:r>
        <w:rPr>
          <w:rFonts w:ascii="Garamond" w:hAnsi="Garamond"/>
        </w:rPr>
        <w:t>3. What is the legal status of tax treaties signed by the U.S. under U.S. law?</w:t>
      </w:r>
    </w:p>
    <w:p w14:paraId="234926F8" w14:textId="77777777" w:rsidR="00E246E4" w:rsidRDefault="00E246E4" w:rsidP="00E246E4">
      <w:pPr>
        <w:contextualSpacing/>
        <w:jc w:val="both"/>
        <w:rPr>
          <w:rFonts w:ascii="Garamond" w:hAnsi="Garamond"/>
        </w:rPr>
      </w:pPr>
    </w:p>
    <w:p w14:paraId="4868B190" w14:textId="77777777" w:rsidR="00E246E4" w:rsidRDefault="00E246E4" w:rsidP="00E246E4">
      <w:pPr>
        <w:contextualSpacing/>
        <w:jc w:val="both"/>
        <w:rPr>
          <w:rFonts w:ascii="Garamond" w:hAnsi="Garamond"/>
        </w:rPr>
      </w:pPr>
      <w:r>
        <w:rPr>
          <w:rFonts w:ascii="Garamond" w:hAnsi="Garamond"/>
        </w:rPr>
        <w:t>4. What are the purposes of tax treaties? Are tax treaties necessary to accomplish their purposes?</w:t>
      </w:r>
    </w:p>
    <w:p w14:paraId="7370C75D" w14:textId="77777777" w:rsidR="00E246E4" w:rsidRDefault="00E246E4" w:rsidP="00E246E4">
      <w:pPr>
        <w:contextualSpacing/>
        <w:jc w:val="both"/>
        <w:rPr>
          <w:rFonts w:ascii="Garamond" w:hAnsi="Garamond"/>
        </w:rPr>
      </w:pPr>
    </w:p>
    <w:p w14:paraId="489D23C2" w14:textId="77777777" w:rsidR="00E246E4" w:rsidRDefault="00E246E4" w:rsidP="00E246E4">
      <w:pPr>
        <w:contextualSpacing/>
        <w:jc w:val="both"/>
        <w:rPr>
          <w:rFonts w:ascii="Garamond" w:hAnsi="Garamond"/>
        </w:rPr>
      </w:pPr>
      <w:r>
        <w:rPr>
          <w:rFonts w:ascii="Garamond" w:hAnsi="Garamond"/>
        </w:rPr>
        <w:t>5. What exactly is the concern with “double taxation”?</w:t>
      </w:r>
    </w:p>
    <w:p w14:paraId="4F71B5BF" w14:textId="77777777" w:rsidR="00E246E4" w:rsidRDefault="00E246E4" w:rsidP="00E246E4">
      <w:pPr>
        <w:contextualSpacing/>
        <w:jc w:val="both"/>
        <w:rPr>
          <w:rFonts w:ascii="Garamond" w:hAnsi="Garamond"/>
        </w:rPr>
      </w:pPr>
    </w:p>
    <w:p w14:paraId="58564C48" w14:textId="77777777" w:rsidR="00E246E4" w:rsidRDefault="00E246E4" w:rsidP="00E246E4">
      <w:pPr>
        <w:contextualSpacing/>
        <w:jc w:val="both"/>
        <w:rPr>
          <w:rFonts w:ascii="Garamond" w:hAnsi="Garamond"/>
        </w:rPr>
      </w:pPr>
      <w:r>
        <w:rPr>
          <w:rFonts w:ascii="Garamond" w:hAnsi="Garamond"/>
        </w:rPr>
        <w:t>6. What is the distinction between juridical and economic double taxation?</w:t>
      </w:r>
    </w:p>
    <w:p w14:paraId="01B95594" w14:textId="77777777" w:rsidR="00E246E4" w:rsidRDefault="00E246E4" w:rsidP="00E246E4">
      <w:pPr>
        <w:contextualSpacing/>
        <w:jc w:val="both"/>
        <w:rPr>
          <w:rFonts w:ascii="Garamond" w:hAnsi="Garamond"/>
        </w:rPr>
      </w:pPr>
    </w:p>
    <w:p w14:paraId="3E14C610" w14:textId="77777777" w:rsidR="00E246E4" w:rsidRDefault="00E246E4" w:rsidP="00E246E4">
      <w:pPr>
        <w:contextualSpacing/>
        <w:jc w:val="both"/>
        <w:rPr>
          <w:rFonts w:ascii="Garamond" w:hAnsi="Garamond"/>
        </w:rPr>
      </w:pPr>
      <w:r>
        <w:rPr>
          <w:rFonts w:ascii="Garamond" w:hAnsi="Garamond"/>
        </w:rPr>
        <w:t>7. What double taxation is relieved by tax treaties?</w:t>
      </w:r>
    </w:p>
    <w:p w14:paraId="3DFF2F9A" w14:textId="77777777" w:rsidR="00E246E4" w:rsidRDefault="00E246E4" w:rsidP="00E246E4">
      <w:pPr>
        <w:contextualSpacing/>
        <w:jc w:val="both"/>
        <w:rPr>
          <w:rFonts w:ascii="Garamond" w:hAnsi="Garamond"/>
        </w:rPr>
      </w:pPr>
    </w:p>
    <w:p w14:paraId="01D204FC" w14:textId="77777777" w:rsidR="00E246E4" w:rsidRDefault="00E246E4" w:rsidP="00E246E4">
      <w:pPr>
        <w:contextualSpacing/>
        <w:jc w:val="both"/>
        <w:rPr>
          <w:rFonts w:ascii="Garamond" w:hAnsi="Garamond"/>
        </w:rPr>
      </w:pPr>
      <w:r>
        <w:rPr>
          <w:rFonts w:ascii="Garamond" w:hAnsi="Garamond"/>
        </w:rPr>
        <w:t>8. What is the exact effect of tax treaties?</w:t>
      </w:r>
    </w:p>
    <w:p w14:paraId="7115E972" w14:textId="77777777" w:rsidR="00E246E4" w:rsidRDefault="00E246E4" w:rsidP="00E246E4">
      <w:pPr>
        <w:contextualSpacing/>
        <w:jc w:val="both"/>
        <w:rPr>
          <w:rFonts w:ascii="Garamond" w:hAnsi="Garamond"/>
        </w:rPr>
      </w:pPr>
    </w:p>
    <w:p w14:paraId="70A9B991" w14:textId="77777777" w:rsidR="00E246E4" w:rsidRDefault="00E246E4" w:rsidP="00E246E4">
      <w:pPr>
        <w:contextualSpacing/>
        <w:jc w:val="both"/>
        <w:rPr>
          <w:rFonts w:ascii="Garamond" w:hAnsi="Garamond"/>
        </w:rPr>
      </w:pPr>
      <w:r>
        <w:rPr>
          <w:rFonts w:ascii="Garamond" w:hAnsi="Garamond"/>
        </w:rPr>
        <w:t>9. How does a tax treaty come into effect in the U.S.?</w:t>
      </w:r>
    </w:p>
    <w:p w14:paraId="3A40E9E2" w14:textId="77777777" w:rsidR="00E246E4" w:rsidRDefault="00E246E4" w:rsidP="00E246E4">
      <w:pPr>
        <w:contextualSpacing/>
        <w:jc w:val="both"/>
        <w:rPr>
          <w:rFonts w:ascii="Garamond" w:hAnsi="Garamond"/>
        </w:rPr>
      </w:pPr>
    </w:p>
    <w:p w14:paraId="675966D4" w14:textId="77777777" w:rsidR="00E246E4" w:rsidRDefault="00E246E4" w:rsidP="00E246E4">
      <w:pPr>
        <w:contextualSpacing/>
        <w:jc w:val="both"/>
        <w:rPr>
          <w:rFonts w:ascii="Garamond" w:hAnsi="Garamond"/>
        </w:rPr>
      </w:pPr>
      <w:r>
        <w:rPr>
          <w:rFonts w:ascii="Garamond" w:hAnsi="Garamond"/>
        </w:rPr>
        <w:t>10. Why do we sign tax treaties?</w:t>
      </w:r>
    </w:p>
    <w:p w14:paraId="6BCACA26" w14:textId="77777777" w:rsidR="00E246E4" w:rsidRDefault="00E246E4" w:rsidP="00E246E4">
      <w:pPr>
        <w:contextualSpacing/>
        <w:jc w:val="both"/>
        <w:rPr>
          <w:rFonts w:ascii="Garamond" w:hAnsi="Garamond"/>
        </w:rPr>
      </w:pPr>
    </w:p>
    <w:p w14:paraId="5DBA0CAA" w14:textId="77777777" w:rsidR="00E246E4" w:rsidRDefault="00E246E4" w:rsidP="00E246E4">
      <w:pPr>
        <w:contextualSpacing/>
        <w:jc w:val="both"/>
        <w:rPr>
          <w:rFonts w:ascii="Garamond" w:hAnsi="Garamond"/>
        </w:rPr>
      </w:pPr>
      <w:r>
        <w:rPr>
          <w:rFonts w:ascii="Garamond" w:hAnsi="Garamond"/>
        </w:rPr>
        <w:t>11. Think about the relationship between tax treaty provisions and domestic law?</w:t>
      </w:r>
    </w:p>
    <w:p w14:paraId="4584AF26" w14:textId="77777777" w:rsidR="00E246E4" w:rsidRDefault="00E246E4" w:rsidP="00E246E4">
      <w:pPr>
        <w:contextualSpacing/>
        <w:jc w:val="both"/>
        <w:rPr>
          <w:rFonts w:ascii="Garamond" w:hAnsi="Garamond"/>
        </w:rPr>
      </w:pPr>
    </w:p>
    <w:p w14:paraId="0E401308" w14:textId="77777777" w:rsidR="00E246E4" w:rsidRDefault="00E246E4" w:rsidP="00E246E4">
      <w:pPr>
        <w:contextualSpacing/>
        <w:jc w:val="both"/>
        <w:rPr>
          <w:rFonts w:ascii="Garamond" w:hAnsi="Garamond"/>
        </w:rPr>
      </w:pPr>
      <w:r>
        <w:rPr>
          <w:rFonts w:ascii="Garamond" w:hAnsi="Garamond"/>
        </w:rPr>
        <w:t xml:space="preserve">12. What is tax treaty override? Consider Art. VI U.S. Constitution, IRC §§ 894(a) &amp; 7852(d), </w:t>
      </w:r>
      <w:r w:rsidRPr="003A6360">
        <w:rPr>
          <w:rFonts w:ascii="Garamond" w:hAnsi="Garamond"/>
        </w:rPr>
        <w:t>Whitney v. Robertson, 124 U.S. 190 (1888)</w:t>
      </w:r>
      <w:r>
        <w:rPr>
          <w:rFonts w:ascii="Garamond" w:hAnsi="Garamond"/>
        </w:rPr>
        <w:t>,</w:t>
      </w:r>
      <w:r w:rsidRPr="003A6360">
        <w:rPr>
          <w:rFonts w:ascii="Garamond" w:hAnsi="Garamond"/>
        </w:rPr>
        <w:t xml:space="preserve"> Cook v. United States 288 U.S. 102 (1933)</w:t>
      </w:r>
      <w:r>
        <w:rPr>
          <w:rFonts w:ascii="Garamond" w:hAnsi="Garamond"/>
        </w:rPr>
        <w:t>, and K</w:t>
      </w:r>
      <w:r w:rsidRPr="00106C8E">
        <w:rPr>
          <w:rFonts w:ascii="Garamond" w:hAnsi="Garamond"/>
        </w:rPr>
        <w:t xml:space="preserve">appus v. </w:t>
      </w:r>
      <w:r>
        <w:rPr>
          <w:rFonts w:ascii="Garamond" w:hAnsi="Garamond"/>
        </w:rPr>
        <w:t>C</w:t>
      </w:r>
      <w:r w:rsidRPr="00106C8E">
        <w:rPr>
          <w:rFonts w:ascii="Garamond" w:hAnsi="Garamond"/>
        </w:rPr>
        <w:t xml:space="preserve">ommissioner, 337 </w:t>
      </w:r>
      <w:r>
        <w:rPr>
          <w:rFonts w:ascii="Garamond" w:hAnsi="Garamond"/>
        </w:rPr>
        <w:t>F</w:t>
      </w:r>
      <w:r w:rsidRPr="00106C8E">
        <w:rPr>
          <w:rFonts w:ascii="Garamond" w:hAnsi="Garamond"/>
        </w:rPr>
        <w:t>.3d 1053 (</w:t>
      </w:r>
      <w:r>
        <w:rPr>
          <w:rFonts w:ascii="Garamond" w:hAnsi="Garamond"/>
        </w:rPr>
        <w:t>DC</w:t>
      </w:r>
      <w:r w:rsidRPr="00106C8E">
        <w:rPr>
          <w:rFonts w:ascii="Garamond" w:hAnsi="Garamond"/>
        </w:rPr>
        <w:t xml:space="preserve"> </w:t>
      </w:r>
      <w:proofErr w:type="spellStart"/>
      <w:r w:rsidRPr="00106C8E">
        <w:rPr>
          <w:rFonts w:ascii="Garamond" w:hAnsi="Garamond"/>
        </w:rPr>
        <w:t>cir.</w:t>
      </w:r>
      <w:proofErr w:type="spellEnd"/>
      <w:r w:rsidRPr="00106C8E">
        <w:rPr>
          <w:rFonts w:ascii="Garamond" w:hAnsi="Garamond"/>
        </w:rPr>
        <w:t xml:space="preserve"> 2003)</w:t>
      </w:r>
      <w:r w:rsidRPr="003A6360">
        <w:rPr>
          <w:rFonts w:ascii="Garamond" w:hAnsi="Garamond"/>
        </w:rPr>
        <w:t xml:space="preserve">.   </w:t>
      </w:r>
    </w:p>
    <w:p w14:paraId="4B26E5A9" w14:textId="77777777" w:rsidR="00E246E4" w:rsidRDefault="00E246E4" w:rsidP="00E246E4">
      <w:pPr>
        <w:contextualSpacing/>
        <w:jc w:val="both"/>
        <w:rPr>
          <w:rFonts w:ascii="Garamond" w:hAnsi="Garamond"/>
        </w:rPr>
      </w:pPr>
    </w:p>
    <w:p w14:paraId="2E455060" w14:textId="77777777" w:rsidR="00E246E4" w:rsidRDefault="00E246E4" w:rsidP="00E246E4">
      <w:pPr>
        <w:contextualSpacing/>
        <w:jc w:val="both"/>
        <w:rPr>
          <w:rFonts w:ascii="Garamond" w:hAnsi="Garamond"/>
        </w:rPr>
      </w:pPr>
      <w:r>
        <w:rPr>
          <w:rFonts w:ascii="Garamond" w:hAnsi="Garamond"/>
        </w:rPr>
        <w:t>13. What happens when a tax treaty permits a country to tax income that would otherwise be exempt under its domestic law? For example, may a country that domestically does not tax dividend income require that its resident companies withhold tax on dividends paid to residents of their treaty partners?</w:t>
      </w:r>
    </w:p>
    <w:p w14:paraId="34292D65" w14:textId="77777777" w:rsidR="00E246E4" w:rsidRDefault="00E246E4" w:rsidP="00E246E4">
      <w:pPr>
        <w:contextualSpacing/>
        <w:jc w:val="both"/>
        <w:rPr>
          <w:rFonts w:ascii="Garamond" w:hAnsi="Garamond"/>
        </w:rPr>
      </w:pPr>
    </w:p>
    <w:p w14:paraId="2ABF5036" w14:textId="77777777" w:rsidR="00E246E4" w:rsidRDefault="00E246E4" w:rsidP="00E246E4">
      <w:pPr>
        <w:contextualSpacing/>
        <w:jc w:val="both"/>
        <w:rPr>
          <w:rFonts w:ascii="Garamond" w:hAnsi="Garamond"/>
        </w:rPr>
      </w:pPr>
      <w:r>
        <w:rPr>
          <w:rFonts w:ascii="Garamond" w:hAnsi="Garamond"/>
        </w:rPr>
        <w:t>14. Read IRC §§ 163(j), 884, and Treas. Reg. §1.881-3. Do they represent treaty override?</w:t>
      </w:r>
    </w:p>
    <w:p w14:paraId="0874FD44" w14:textId="77777777" w:rsidR="00E246E4" w:rsidRDefault="00E246E4" w:rsidP="00E246E4">
      <w:pPr>
        <w:contextualSpacing/>
        <w:jc w:val="both"/>
        <w:rPr>
          <w:rFonts w:ascii="Garamond" w:hAnsi="Garamond"/>
        </w:rPr>
      </w:pPr>
    </w:p>
    <w:p w14:paraId="0B24BE6C" w14:textId="77777777" w:rsidR="00E246E4" w:rsidRDefault="00E246E4" w:rsidP="00E246E4">
      <w:pPr>
        <w:contextualSpacing/>
        <w:jc w:val="both"/>
        <w:rPr>
          <w:rFonts w:ascii="Garamond" w:hAnsi="Garamond"/>
        </w:rPr>
      </w:pPr>
      <w:r>
        <w:rPr>
          <w:rFonts w:ascii="Garamond" w:hAnsi="Garamond"/>
        </w:rPr>
        <w:t>15. Read art. 1 of the 2017 OECD model convention. Can a U.S. LLC, wholly owned by a Canadian individual, and operating a warehouse in Mexico (its sole source of income) enjoy the benefits of the treaty between the United States and Mexico in order not to pay tax on its income above in Mexico (read also articles 4, 5, and 7 of the 2017 OECD model and assume that all relevant treaties are identical to this Model).</w:t>
      </w:r>
    </w:p>
    <w:p w14:paraId="1BA9E8DD" w14:textId="77777777" w:rsidR="00E246E4" w:rsidRDefault="00E246E4" w:rsidP="00E246E4">
      <w:pPr>
        <w:contextualSpacing/>
        <w:jc w:val="both"/>
        <w:rPr>
          <w:rFonts w:ascii="Garamond" w:hAnsi="Garamond"/>
        </w:rPr>
      </w:pPr>
    </w:p>
    <w:p w14:paraId="60571F87" w14:textId="77777777" w:rsidR="00E246E4" w:rsidRDefault="00E246E4" w:rsidP="00E246E4">
      <w:pPr>
        <w:contextualSpacing/>
        <w:jc w:val="both"/>
        <w:rPr>
          <w:rFonts w:ascii="Garamond" w:hAnsi="Garamond"/>
        </w:rPr>
      </w:pPr>
      <w:r>
        <w:rPr>
          <w:rFonts w:ascii="Garamond" w:hAnsi="Garamond"/>
        </w:rPr>
        <w:t xml:space="preserve">16. A is an individual citizen of country X. He works in country Y (just across the border of his hometown located in country X) as a technical service provider mostly for clients of corporation B that resides in country Z, out of an office located in country Y. 30% of his time he spends in another neighboring country, P, helping similar clients. A was trained for his very specific job in country </w:t>
      </w:r>
      <w:proofErr w:type="gramStart"/>
      <w:r>
        <w:rPr>
          <w:rFonts w:ascii="Garamond" w:hAnsi="Garamond"/>
        </w:rPr>
        <w:t>T, and</w:t>
      </w:r>
      <w:proofErr w:type="gramEnd"/>
      <w:r>
        <w:rPr>
          <w:rFonts w:ascii="Garamond" w:hAnsi="Garamond"/>
        </w:rPr>
        <w:t xml:space="preserve"> is required to travel for continuous training to country T at least 4 times a year, for three days of training each time. Training is done by a service provider of corporation B, corporation C that is resident in country T. Both corporations B and C are 50% owned by corporation D that resides in country U (the rest of their shares are owned by the public).</w:t>
      </w:r>
    </w:p>
    <w:p w14:paraId="0961758F" w14:textId="77777777" w:rsidR="00E246E4" w:rsidRDefault="00E246E4" w:rsidP="00E246E4">
      <w:pPr>
        <w:contextualSpacing/>
        <w:jc w:val="both"/>
        <w:rPr>
          <w:rFonts w:ascii="Garamond" w:hAnsi="Garamond"/>
        </w:rPr>
      </w:pPr>
    </w:p>
    <w:p w14:paraId="7AE7978F" w14:textId="77777777" w:rsidR="00E246E4" w:rsidRDefault="00E246E4" w:rsidP="00E246E4">
      <w:pPr>
        <w:contextualSpacing/>
        <w:jc w:val="both"/>
        <w:rPr>
          <w:rFonts w:ascii="Garamond" w:hAnsi="Garamond"/>
        </w:rPr>
      </w:pPr>
      <w:r>
        <w:rPr>
          <w:rFonts w:ascii="Garamond" w:hAnsi="Garamond"/>
        </w:rPr>
        <w:t xml:space="preserve">Which tax treaties may be relevant to the above simple scenario and how? </w:t>
      </w:r>
    </w:p>
    <w:p w14:paraId="21AE3406" w14:textId="77777777" w:rsidR="00E246E4" w:rsidRDefault="00E246E4" w:rsidP="00E246E4">
      <w:pPr>
        <w:contextualSpacing/>
        <w:jc w:val="both"/>
        <w:rPr>
          <w:rFonts w:ascii="Garamond" w:hAnsi="Garamond"/>
        </w:rPr>
      </w:pPr>
    </w:p>
    <w:p w14:paraId="330E9363" w14:textId="77777777" w:rsidR="00E246E4" w:rsidRPr="001E7677" w:rsidRDefault="00E246E4" w:rsidP="00E246E4">
      <w:pPr>
        <w:contextualSpacing/>
        <w:jc w:val="both"/>
        <w:rPr>
          <w:rFonts w:ascii="Garamond" w:hAnsi="Garamond"/>
        </w:rPr>
      </w:pPr>
      <w:r>
        <w:rPr>
          <w:rFonts w:ascii="Garamond" w:hAnsi="Garamond"/>
        </w:rPr>
        <w:t>17. May a resident of a treaty country claim an exemption under a tax treaty in his country of residence with respect to income not taxed to him in the country of source?</w:t>
      </w:r>
    </w:p>
    <w:p w14:paraId="74EE39DD" w14:textId="77777777" w:rsidR="00174033" w:rsidRPr="00174033" w:rsidRDefault="00174033" w:rsidP="00E246E4">
      <w:pPr>
        <w:spacing w:after="160" w:line="259" w:lineRule="auto"/>
        <w:rPr>
          <w:rFonts w:asciiTheme="majorBidi" w:hAnsiTheme="majorBidi" w:cstheme="majorBidi"/>
          <w:sz w:val="22"/>
          <w:szCs w:val="22"/>
        </w:rPr>
      </w:pPr>
    </w:p>
    <w:sectPr w:rsidR="00174033" w:rsidRPr="00174033">
      <w:headerReference w:type="even" r:id="rId10"/>
      <w:headerReference w:type="default" r:id="rId11"/>
      <w:footerReference w:type="even" r:id="rId12"/>
      <w:footerReference w:type="default" r:id="rId13"/>
      <w:headerReference w:type="first" r:id="rId14"/>
      <w:footerReference w:type="first" r:id="rId15"/>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500D9" w14:textId="77777777" w:rsidR="00D558AC" w:rsidRDefault="00D558AC">
      <w:r>
        <w:separator/>
      </w:r>
    </w:p>
  </w:endnote>
  <w:endnote w:type="continuationSeparator" w:id="0">
    <w:p w14:paraId="104A9AED" w14:textId="77777777" w:rsidR="00D558AC" w:rsidRDefault="00D558AC">
      <w:r>
        <w:continuationSeparator/>
      </w:r>
    </w:p>
  </w:endnote>
  <w:endnote w:type="continuationNotice" w:id="1">
    <w:p w14:paraId="69D34A07" w14:textId="77777777" w:rsidR="00D558AC" w:rsidRDefault="00D55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auto"/>
    <w:pitch w:val="variable"/>
    <w:sig w:usb0="00000003"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D566" w14:textId="77777777" w:rsidR="00D558AC" w:rsidRDefault="00D558AC">
      <w:r>
        <w:separator/>
      </w:r>
    </w:p>
  </w:footnote>
  <w:footnote w:type="continuationSeparator" w:id="0">
    <w:p w14:paraId="5E5B7059" w14:textId="77777777" w:rsidR="00D558AC" w:rsidRDefault="00D558AC">
      <w:r>
        <w:continuationSeparator/>
      </w:r>
    </w:p>
  </w:footnote>
  <w:footnote w:type="continuationNotice" w:id="1">
    <w:p w14:paraId="011A482A" w14:textId="77777777" w:rsidR="00D558AC" w:rsidRDefault="00D55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4"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45175"/>
    <w:multiLevelType w:val="multilevel"/>
    <w:tmpl w:val="947825CA"/>
    <w:lvl w:ilvl="0">
      <w:start w:val="21"/>
      <w:numFmt w:val="upperLetter"/>
      <w:lvlText w:val="%1"/>
      <w:lvlJc w:val="left"/>
      <w:pPr>
        <w:ind w:hanging="490"/>
      </w:pPr>
      <w:rPr>
        <w:rFonts w:hint="default"/>
      </w:rPr>
    </w:lvl>
    <w:lvl w:ilvl="1">
      <w:start w:val="19"/>
      <w:numFmt w:val="upperLetter"/>
      <w:lvlText w:val="%1.%2."/>
      <w:lvlJc w:val="left"/>
      <w:pPr>
        <w:ind w:hanging="490"/>
      </w:pPr>
      <w:rPr>
        <w:rFonts w:ascii="Garamond" w:eastAsia="Garamond" w:hAnsi="Garamond" w:hint="default"/>
        <w:b/>
        <w:bCs/>
        <w:sz w:val="24"/>
        <w:szCs w:val="24"/>
      </w:rPr>
    </w:lvl>
    <w:lvl w:ilvl="2">
      <w:start w:val="1"/>
      <w:numFmt w:val="lowerLetter"/>
      <w:lvlText w:val="%3."/>
      <w:lvlJc w:val="left"/>
      <w:pPr>
        <w:ind w:hanging="238"/>
      </w:pPr>
      <w:rPr>
        <w:rFonts w:ascii="Garamond" w:eastAsia="Garamond" w:hAnsi="Garamond"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A63A4"/>
    <w:multiLevelType w:val="hybridMultilevel"/>
    <w:tmpl w:val="6952FA7E"/>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7A64E4CA">
      <w:start w:val="21"/>
      <w:numFmt w:val="bullet"/>
      <w:lvlText w:val=""/>
      <w:lvlJc w:val="left"/>
      <w:pPr>
        <w:ind w:left="2880" w:hanging="360"/>
      </w:pPr>
      <w:rPr>
        <w:rFonts w:ascii="Symbol" w:eastAsiaTheme="minorHAnsi" w:hAnsi="Symbo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E7622"/>
    <w:multiLevelType w:val="hybridMultilevel"/>
    <w:tmpl w:val="0DDAC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B6091"/>
    <w:multiLevelType w:val="hybridMultilevel"/>
    <w:tmpl w:val="6C94EB54"/>
    <w:lvl w:ilvl="0" w:tplc="CC5C6FEC">
      <w:start w:val="1"/>
      <w:numFmt w:val="decimal"/>
      <w:lvlText w:val="%1."/>
      <w:lvlJc w:val="left"/>
      <w:pPr>
        <w:ind w:left="0" w:hanging="274"/>
      </w:pPr>
      <w:rPr>
        <w:rFonts w:ascii="Garamond" w:eastAsia="Garamond" w:hAnsi="Garamond" w:hint="default"/>
        <w:b/>
        <w:bCs/>
        <w:sz w:val="24"/>
        <w:szCs w:val="24"/>
      </w:rPr>
    </w:lvl>
    <w:lvl w:ilvl="1" w:tplc="D5D02ED6">
      <w:start w:val="1"/>
      <w:numFmt w:val="bullet"/>
      <w:lvlText w:val="•"/>
      <w:lvlJc w:val="left"/>
      <w:rPr>
        <w:rFonts w:hint="default"/>
      </w:rPr>
    </w:lvl>
    <w:lvl w:ilvl="2" w:tplc="1FC678E8">
      <w:start w:val="1"/>
      <w:numFmt w:val="bullet"/>
      <w:lvlText w:val="•"/>
      <w:lvlJc w:val="left"/>
      <w:rPr>
        <w:rFonts w:hint="default"/>
      </w:rPr>
    </w:lvl>
    <w:lvl w:ilvl="3" w:tplc="F09C2CFE">
      <w:start w:val="1"/>
      <w:numFmt w:val="bullet"/>
      <w:lvlText w:val="•"/>
      <w:lvlJc w:val="left"/>
      <w:rPr>
        <w:rFonts w:hint="default"/>
      </w:rPr>
    </w:lvl>
    <w:lvl w:ilvl="4" w:tplc="5BFC5484">
      <w:start w:val="1"/>
      <w:numFmt w:val="bullet"/>
      <w:lvlText w:val="•"/>
      <w:lvlJc w:val="left"/>
      <w:rPr>
        <w:rFonts w:hint="default"/>
      </w:rPr>
    </w:lvl>
    <w:lvl w:ilvl="5" w:tplc="D5F0EB22">
      <w:start w:val="1"/>
      <w:numFmt w:val="bullet"/>
      <w:lvlText w:val="•"/>
      <w:lvlJc w:val="left"/>
      <w:rPr>
        <w:rFonts w:hint="default"/>
      </w:rPr>
    </w:lvl>
    <w:lvl w:ilvl="6" w:tplc="0E504F58">
      <w:start w:val="1"/>
      <w:numFmt w:val="bullet"/>
      <w:lvlText w:val="•"/>
      <w:lvlJc w:val="left"/>
      <w:rPr>
        <w:rFonts w:hint="default"/>
      </w:rPr>
    </w:lvl>
    <w:lvl w:ilvl="7" w:tplc="6C3EE168">
      <w:start w:val="1"/>
      <w:numFmt w:val="bullet"/>
      <w:lvlText w:val="•"/>
      <w:lvlJc w:val="left"/>
      <w:rPr>
        <w:rFonts w:hint="default"/>
      </w:rPr>
    </w:lvl>
    <w:lvl w:ilvl="8" w:tplc="F93403EE">
      <w:start w:val="1"/>
      <w:numFmt w:val="bullet"/>
      <w:lvlText w:val="•"/>
      <w:lvlJc w:val="left"/>
      <w:rPr>
        <w:rFonts w:hint="default"/>
      </w:rPr>
    </w:lvl>
  </w:abstractNum>
  <w:abstractNum w:abstractNumId="39"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1"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544011"/>
    <w:multiLevelType w:val="hybridMultilevel"/>
    <w:tmpl w:val="185AB7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15457554">
    <w:abstractNumId w:val="45"/>
  </w:num>
  <w:num w:numId="2" w16cid:durableId="1641882765">
    <w:abstractNumId w:val="22"/>
  </w:num>
  <w:num w:numId="3" w16cid:durableId="1711762566">
    <w:abstractNumId w:val="24"/>
  </w:num>
  <w:num w:numId="4" w16cid:durableId="751391446">
    <w:abstractNumId w:val="36"/>
  </w:num>
  <w:num w:numId="5" w16cid:durableId="1694726970">
    <w:abstractNumId w:val="40"/>
  </w:num>
  <w:num w:numId="6" w16cid:durableId="1925913167">
    <w:abstractNumId w:val="9"/>
  </w:num>
  <w:num w:numId="7" w16cid:durableId="1151483181">
    <w:abstractNumId w:val="33"/>
  </w:num>
  <w:num w:numId="8" w16cid:durableId="1221674859">
    <w:abstractNumId w:val="44"/>
  </w:num>
  <w:num w:numId="9" w16cid:durableId="1151946007">
    <w:abstractNumId w:val="19"/>
  </w:num>
  <w:num w:numId="10" w16cid:durableId="866597243">
    <w:abstractNumId w:val="32"/>
  </w:num>
  <w:num w:numId="11" w16cid:durableId="461384753">
    <w:abstractNumId w:val="14"/>
  </w:num>
  <w:num w:numId="12" w16cid:durableId="33310129">
    <w:abstractNumId w:val="12"/>
  </w:num>
  <w:num w:numId="13" w16cid:durableId="254218407">
    <w:abstractNumId w:val="29"/>
  </w:num>
  <w:num w:numId="14" w16cid:durableId="808284670">
    <w:abstractNumId w:val="27"/>
  </w:num>
  <w:num w:numId="15" w16cid:durableId="381288691">
    <w:abstractNumId w:val="25"/>
  </w:num>
  <w:num w:numId="16" w16cid:durableId="1352876847">
    <w:abstractNumId w:val="37"/>
  </w:num>
  <w:num w:numId="17" w16cid:durableId="2066103796">
    <w:abstractNumId w:val="0"/>
  </w:num>
  <w:num w:numId="18" w16cid:durableId="382022810">
    <w:abstractNumId w:val="23"/>
  </w:num>
  <w:num w:numId="19" w16cid:durableId="607781787">
    <w:abstractNumId w:val="20"/>
  </w:num>
  <w:num w:numId="20" w16cid:durableId="691994698">
    <w:abstractNumId w:val="2"/>
  </w:num>
  <w:num w:numId="21" w16cid:durableId="1000501894">
    <w:abstractNumId w:val="42"/>
  </w:num>
  <w:num w:numId="22" w16cid:durableId="736053817">
    <w:abstractNumId w:val="21"/>
  </w:num>
  <w:num w:numId="23" w16cid:durableId="905576725">
    <w:abstractNumId w:val="41"/>
  </w:num>
  <w:num w:numId="24" w16cid:durableId="1483429566">
    <w:abstractNumId w:val="15"/>
  </w:num>
  <w:num w:numId="25" w16cid:durableId="1203788913">
    <w:abstractNumId w:val="39"/>
  </w:num>
  <w:num w:numId="26" w16cid:durableId="1016691553">
    <w:abstractNumId w:val="30"/>
  </w:num>
  <w:num w:numId="27" w16cid:durableId="953706332">
    <w:abstractNumId w:val="4"/>
  </w:num>
  <w:num w:numId="28" w16cid:durableId="1681665682">
    <w:abstractNumId w:val="6"/>
  </w:num>
  <w:num w:numId="29" w16cid:durableId="347758764">
    <w:abstractNumId w:val="10"/>
  </w:num>
  <w:num w:numId="30" w16cid:durableId="1122115825">
    <w:abstractNumId w:val="28"/>
  </w:num>
  <w:num w:numId="31" w16cid:durableId="935937558">
    <w:abstractNumId w:val="17"/>
  </w:num>
  <w:num w:numId="32" w16cid:durableId="1129516995">
    <w:abstractNumId w:val="5"/>
  </w:num>
  <w:num w:numId="33" w16cid:durableId="486435316">
    <w:abstractNumId w:val="18"/>
  </w:num>
  <w:num w:numId="34" w16cid:durableId="913733802">
    <w:abstractNumId w:val="1"/>
  </w:num>
  <w:num w:numId="35" w16cid:durableId="1410888977">
    <w:abstractNumId w:val="34"/>
  </w:num>
  <w:num w:numId="36" w16cid:durableId="776410374">
    <w:abstractNumId w:val="7"/>
  </w:num>
  <w:num w:numId="37" w16cid:durableId="1305159487">
    <w:abstractNumId w:val="31"/>
  </w:num>
  <w:num w:numId="38" w16cid:durableId="1428889491">
    <w:abstractNumId w:val="26"/>
  </w:num>
  <w:num w:numId="39" w16cid:durableId="1274436412">
    <w:abstractNumId w:val="11"/>
  </w:num>
  <w:num w:numId="40" w16cid:durableId="1331446564">
    <w:abstractNumId w:val="3"/>
  </w:num>
  <w:num w:numId="41" w16cid:durableId="2080787846">
    <w:abstractNumId w:val="16"/>
  </w:num>
  <w:num w:numId="42" w16cid:durableId="1500610077">
    <w:abstractNumId w:val="8"/>
  </w:num>
  <w:num w:numId="43" w16cid:durableId="1961952142">
    <w:abstractNumId w:val="38"/>
  </w:num>
  <w:num w:numId="44" w16cid:durableId="367216853">
    <w:abstractNumId w:val="35"/>
  </w:num>
  <w:num w:numId="45" w16cid:durableId="1319845127">
    <w:abstractNumId w:val="43"/>
  </w:num>
  <w:num w:numId="46" w16cid:durableId="961810480">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65D4"/>
    <w:rsid w:val="00007C76"/>
    <w:rsid w:val="00007CBA"/>
    <w:rsid w:val="00011AF6"/>
    <w:rsid w:val="00012276"/>
    <w:rsid w:val="00015FB7"/>
    <w:rsid w:val="00017585"/>
    <w:rsid w:val="000223B5"/>
    <w:rsid w:val="000258F9"/>
    <w:rsid w:val="00040457"/>
    <w:rsid w:val="00040B0A"/>
    <w:rsid w:val="000463EC"/>
    <w:rsid w:val="00054F25"/>
    <w:rsid w:val="000613F1"/>
    <w:rsid w:val="00062264"/>
    <w:rsid w:val="0006289B"/>
    <w:rsid w:val="00063D2F"/>
    <w:rsid w:val="000671F6"/>
    <w:rsid w:val="000729C8"/>
    <w:rsid w:val="00073671"/>
    <w:rsid w:val="00080707"/>
    <w:rsid w:val="00081FCE"/>
    <w:rsid w:val="000838FA"/>
    <w:rsid w:val="000859CF"/>
    <w:rsid w:val="000935FE"/>
    <w:rsid w:val="00097473"/>
    <w:rsid w:val="000A037C"/>
    <w:rsid w:val="000A323B"/>
    <w:rsid w:val="000A37DB"/>
    <w:rsid w:val="000A3A41"/>
    <w:rsid w:val="000A3CF0"/>
    <w:rsid w:val="000A6F11"/>
    <w:rsid w:val="000B1E3C"/>
    <w:rsid w:val="000B2830"/>
    <w:rsid w:val="000B3436"/>
    <w:rsid w:val="000B768D"/>
    <w:rsid w:val="000C2723"/>
    <w:rsid w:val="000C2E14"/>
    <w:rsid w:val="000C45FC"/>
    <w:rsid w:val="000D1562"/>
    <w:rsid w:val="000D58D9"/>
    <w:rsid w:val="000D6AE5"/>
    <w:rsid w:val="000E014F"/>
    <w:rsid w:val="000E03D1"/>
    <w:rsid w:val="000F3B96"/>
    <w:rsid w:val="000F6D98"/>
    <w:rsid w:val="001003BA"/>
    <w:rsid w:val="00104CEB"/>
    <w:rsid w:val="00107AED"/>
    <w:rsid w:val="00111AC4"/>
    <w:rsid w:val="00116056"/>
    <w:rsid w:val="00117C31"/>
    <w:rsid w:val="0012227E"/>
    <w:rsid w:val="0012350D"/>
    <w:rsid w:val="001238B2"/>
    <w:rsid w:val="00133B43"/>
    <w:rsid w:val="0013463C"/>
    <w:rsid w:val="0013473A"/>
    <w:rsid w:val="00136EAE"/>
    <w:rsid w:val="0014224E"/>
    <w:rsid w:val="001431FA"/>
    <w:rsid w:val="00143E24"/>
    <w:rsid w:val="00153606"/>
    <w:rsid w:val="00155A54"/>
    <w:rsid w:val="0016211E"/>
    <w:rsid w:val="00162522"/>
    <w:rsid w:val="00165EC7"/>
    <w:rsid w:val="001704DC"/>
    <w:rsid w:val="00174033"/>
    <w:rsid w:val="00174281"/>
    <w:rsid w:val="001772F6"/>
    <w:rsid w:val="00181C1F"/>
    <w:rsid w:val="0018240B"/>
    <w:rsid w:val="0018459A"/>
    <w:rsid w:val="00185A47"/>
    <w:rsid w:val="001866DE"/>
    <w:rsid w:val="001925EA"/>
    <w:rsid w:val="0019279A"/>
    <w:rsid w:val="0019375B"/>
    <w:rsid w:val="00195EED"/>
    <w:rsid w:val="001A7349"/>
    <w:rsid w:val="001B379B"/>
    <w:rsid w:val="001B3BEE"/>
    <w:rsid w:val="001B4333"/>
    <w:rsid w:val="001B5E91"/>
    <w:rsid w:val="001C0EA6"/>
    <w:rsid w:val="001C196B"/>
    <w:rsid w:val="001C52AB"/>
    <w:rsid w:val="001C643B"/>
    <w:rsid w:val="001C69C6"/>
    <w:rsid w:val="001D21F8"/>
    <w:rsid w:val="001E2603"/>
    <w:rsid w:val="001E2FD6"/>
    <w:rsid w:val="001E49AA"/>
    <w:rsid w:val="001E75AB"/>
    <w:rsid w:val="002059F0"/>
    <w:rsid w:val="00211B13"/>
    <w:rsid w:val="00237589"/>
    <w:rsid w:val="00241107"/>
    <w:rsid w:val="00242088"/>
    <w:rsid w:val="00245B76"/>
    <w:rsid w:val="002466BE"/>
    <w:rsid w:val="00262083"/>
    <w:rsid w:val="00272347"/>
    <w:rsid w:val="002750B3"/>
    <w:rsid w:val="0027516D"/>
    <w:rsid w:val="00276AFF"/>
    <w:rsid w:val="002813DA"/>
    <w:rsid w:val="002816C3"/>
    <w:rsid w:val="00282D94"/>
    <w:rsid w:val="002838C0"/>
    <w:rsid w:val="002923F0"/>
    <w:rsid w:val="00292AAA"/>
    <w:rsid w:val="00292B18"/>
    <w:rsid w:val="00297456"/>
    <w:rsid w:val="002A2451"/>
    <w:rsid w:val="002A2D89"/>
    <w:rsid w:val="002A69F5"/>
    <w:rsid w:val="002A6EA4"/>
    <w:rsid w:val="002B2DBD"/>
    <w:rsid w:val="002C0562"/>
    <w:rsid w:val="002C17A4"/>
    <w:rsid w:val="002C3412"/>
    <w:rsid w:val="002C5934"/>
    <w:rsid w:val="002C7486"/>
    <w:rsid w:val="002D2176"/>
    <w:rsid w:val="002D625C"/>
    <w:rsid w:val="002E1E93"/>
    <w:rsid w:val="002E26F8"/>
    <w:rsid w:val="002E3905"/>
    <w:rsid w:val="002F408B"/>
    <w:rsid w:val="002F4921"/>
    <w:rsid w:val="002F568D"/>
    <w:rsid w:val="0030769D"/>
    <w:rsid w:val="0031469E"/>
    <w:rsid w:val="00316431"/>
    <w:rsid w:val="00317E71"/>
    <w:rsid w:val="003263DA"/>
    <w:rsid w:val="00327217"/>
    <w:rsid w:val="0033440D"/>
    <w:rsid w:val="0034371F"/>
    <w:rsid w:val="00343725"/>
    <w:rsid w:val="00345FCA"/>
    <w:rsid w:val="0035048D"/>
    <w:rsid w:val="003527BA"/>
    <w:rsid w:val="003562D0"/>
    <w:rsid w:val="003569D3"/>
    <w:rsid w:val="00366A13"/>
    <w:rsid w:val="00375FFD"/>
    <w:rsid w:val="00382C95"/>
    <w:rsid w:val="00394311"/>
    <w:rsid w:val="00395202"/>
    <w:rsid w:val="003956F1"/>
    <w:rsid w:val="00395F77"/>
    <w:rsid w:val="00396A08"/>
    <w:rsid w:val="003A214B"/>
    <w:rsid w:val="003A2549"/>
    <w:rsid w:val="003A4F3A"/>
    <w:rsid w:val="003A6625"/>
    <w:rsid w:val="003B1B94"/>
    <w:rsid w:val="003B72A8"/>
    <w:rsid w:val="003C0560"/>
    <w:rsid w:val="003C6E38"/>
    <w:rsid w:val="003D6B2F"/>
    <w:rsid w:val="003E518C"/>
    <w:rsid w:val="003F0DE1"/>
    <w:rsid w:val="003F1D05"/>
    <w:rsid w:val="003F5250"/>
    <w:rsid w:val="003F59C1"/>
    <w:rsid w:val="003F5E61"/>
    <w:rsid w:val="00406487"/>
    <w:rsid w:val="0040771A"/>
    <w:rsid w:val="00414D6D"/>
    <w:rsid w:val="00415418"/>
    <w:rsid w:val="00417215"/>
    <w:rsid w:val="004213D5"/>
    <w:rsid w:val="004221C7"/>
    <w:rsid w:val="00430E8A"/>
    <w:rsid w:val="00444249"/>
    <w:rsid w:val="00444D51"/>
    <w:rsid w:val="0044543F"/>
    <w:rsid w:val="004632E7"/>
    <w:rsid w:val="00475E03"/>
    <w:rsid w:val="004850FF"/>
    <w:rsid w:val="00486D86"/>
    <w:rsid w:val="004876D5"/>
    <w:rsid w:val="00490395"/>
    <w:rsid w:val="00492042"/>
    <w:rsid w:val="004A0380"/>
    <w:rsid w:val="004A16D7"/>
    <w:rsid w:val="004A1C88"/>
    <w:rsid w:val="004A4C6F"/>
    <w:rsid w:val="004A54E4"/>
    <w:rsid w:val="004A6C08"/>
    <w:rsid w:val="004B7A87"/>
    <w:rsid w:val="004C207E"/>
    <w:rsid w:val="004C284F"/>
    <w:rsid w:val="004C303A"/>
    <w:rsid w:val="004D0796"/>
    <w:rsid w:val="004D2F19"/>
    <w:rsid w:val="004D33D4"/>
    <w:rsid w:val="004D36AF"/>
    <w:rsid w:val="004E0D1E"/>
    <w:rsid w:val="004E13DA"/>
    <w:rsid w:val="004F0085"/>
    <w:rsid w:val="004F3898"/>
    <w:rsid w:val="004F4319"/>
    <w:rsid w:val="005000D5"/>
    <w:rsid w:val="0050584B"/>
    <w:rsid w:val="00506DD8"/>
    <w:rsid w:val="00511B22"/>
    <w:rsid w:val="005125FE"/>
    <w:rsid w:val="00512912"/>
    <w:rsid w:val="00515C5C"/>
    <w:rsid w:val="00515D10"/>
    <w:rsid w:val="00516E82"/>
    <w:rsid w:val="0052043A"/>
    <w:rsid w:val="00523E74"/>
    <w:rsid w:val="00524428"/>
    <w:rsid w:val="00525F6F"/>
    <w:rsid w:val="005365A8"/>
    <w:rsid w:val="00542B95"/>
    <w:rsid w:val="005435FC"/>
    <w:rsid w:val="00543714"/>
    <w:rsid w:val="00546231"/>
    <w:rsid w:val="00546B6D"/>
    <w:rsid w:val="00554F4B"/>
    <w:rsid w:val="00557CE8"/>
    <w:rsid w:val="00561911"/>
    <w:rsid w:val="00562151"/>
    <w:rsid w:val="00564AC6"/>
    <w:rsid w:val="00564E25"/>
    <w:rsid w:val="00571440"/>
    <w:rsid w:val="00572617"/>
    <w:rsid w:val="00572717"/>
    <w:rsid w:val="0057605D"/>
    <w:rsid w:val="00576FD6"/>
    <w:rsid w:val="00580982"/>
    <w:rsid w:val="00584C4C"/>
    <w:rsid w:val="00586C29"/>
    <w:rsid w:val="005961A5"/>
    <w:rsid w:val="005A60C8"/>
    <w:rsid w:val="005B79B1"/>
    <w:rsid w:val="005C273F"/>
    <w:rsid w:val="005C336F"/>
    <w:rsid w:val="005C33D5"/>
    <w:rsid w:val="005D5C30"/>
    <w:rsid w:val="005E067E"/>
    <w:rsid w:val="005E1F1F"/>
    <w:rsid w:val="005E21A6"/>
    <w:rsid w:val="005E27F2"/>
    <w:rsid w:val="005E2F90"/>
    <w:rsid w:val="00603815"/>
    <w:rsid w:val="006076D5"/>
    <w:rsid w:val="00607D68"/>
    <w:rsid w:val="0061239E"/>
    <w:rsid w:val="00615540"/>
    <w:rsid w:val="00622D87"/>
    <w:rsid w:val="00622DD3"/>
    <w:rsid w:val="006314BA"/>
    <w:rsid w:val="00634C31"/>
    <w:rsid w:val="006355D6"/>
    <w:rsid w:val="00636677"/>
    <w:rsid w:val="006372C4"/>
    <w:rsid w:val="006468B2"/>
    <w:rsid w:val="006555BF"/>
    <w:rsid w:val="0066150A"/>
    <w:rsid w:val="0069293F"/>
    <w:rsid w:val="0069536D"/>
    <w:rsid w:val="006968CD"/>
    <w:rsid w:val="00697839"/>
    <w:rsid w:val="006A1C8B"/>
    <w:rsid w:val="006A5D34"/>
    <w:rsid w:val="006B0C34"/>
    <w:rsid w:val="006B21B3"/>
    <w:rsid w:val="006B4A37"/>
    <w:rsid w:val="006B4C61"/>
    <w:rsid w:val="006B54DC"/>
    <w:rsid w:val="006C03AC"/>
    <w:rsid w:val="006C73FD"/>
    <w:rsid w:val="006C78A2"/>
    <w:rsid w:val="006C7C6E"/>
    <w:rsid w:val="006D0AB8"/>
    <w:rsid w:val="006D34D9"/>
    <w:rsid w:val="006D73C2"/>
    <w:rsid w:val="006E076C"/>
    <w:rsid w:val="006F1828"/>
    <w:rsid w:val="006F3655"/>
    <w:rsid w:val="006F3E5A"/>
    <w:rsid w:val="006F5998"/>
    <w:rsid w:val="007013B9"/>
    <w:rsid w:val="00706E33"/>
    <w:rsid w:val="00707F7B"/>
    <w:rsid w:val="007120E1"/>
    <w:rsid w:val="007121F2"/>
    <w:rsid w:val="0071282E"/>
    <w:rsid w:val="00713481"/>
    <w:rsid w:val="00733459"/>
    <w:rsid w:val="00734427"/>
    <w:rsid w:val="00736A7C"/>
    <w:rsid w:val="007379D0"/>
    <w:rsid w:val="00741F36"/>
    <w:rsid w:val="00751A08"/>
    <w:rsid w:val="0075212D"/>
    <w:rsid w:val="00752713"/>
    <w:rsid w:val="00754B8A"/>
    <w:rsid w:val="00754BF0"/>
    <w:rsid w:val="007565D2"/>
    <w:rsid w:val="0076196C"/>
    <w:rsid w:val="0076367E"/>
    <w:rsid w:val="0076385D"/>
    <w:rsid w:val="0076632A"/>
    <w:rsid w:val="00771401"/>
    <w:rsid w:val="00775D24"/>
    <w:rsid w:val="007801F4"/>
    <w:rsid w:val="00785CA8"/>
    <w:rsid w:val="00786049"/>
    <w:rsid w:val="00786A20"/>
    <w:rsid w:val="007903A0"/>
    <w:rsid w:val="00790557"/>
    <w:rsid w:val="007905DF"/>
    <w:rsid w:val="00793717"/>
    <w:rsid w:val="0079526E"/>
    <w:rsid w:val="007A0317"/>
    <w:rsid w:val="007A1643"/>
    <w:rsid w:val="007A70AC"/>
    <w:rsid w:val="007B2390"/>
    <w:rsid w:val="007B5C81"/>
    <w:rsid w:val="007B5ECF"/>
    <w:rsid w:val="007B65AF"/>
    <w:rsid w:val="007B70C9"/>
    <w:rsid w:val="007D5ADF"/>
    <w:rsid w:val="007D62C4"/>
    <w:rsid w:val="007D6940"/>
    <w:rsid w:val="007E25A9"/>
    <w:rsid w:val="007E7CBA"/>
    <w:rsid w:val="007F2EC3"/>
    <w:rsid w:val="007F3BD4"/>
    <w:rsid w:val="007F3E78"/>
    <w:rsid w:val="007F41FE"/>
    <w:rsid w:val="007FC820"/>
    <w:rsid w:val="00803581"/>
    <w:rsid w:val="008057C9"/>
    <w:rsid w:val="00810488"/>
    <w:rsid w:val="00821C9C"/>
    <w:rsid w:val="00825D2B"/>
    <w:rsid w:val="008318AE"/>
    <w:rsid w:val="0083266E"/>
    <w:rsid w:val="00832D06"/>
    <w:rsid w:val="00832E00"/>
    <w:rsid w:val="00833273"/>
    <w:rsid w:val="0083607B"/>
    <w:rsid w:val="00841F16"/>
    <w:rsid w:val="008470B0"/>
    <w:rsid w:val="00851B4A"/>
    <w:rsid w:val="00853E30"/>
    <w:rsid w:val="008567FD"/>
    <w:rsid w:val="008605EC"/>
    <w:rsid w:val="008611F8"/>
    <w:rsid w:val="00862206"/>
    <w:rsid w:val="00863644"/>
    <w:rsid w:val="0086640E"/>
    <w:rsid w:val="0087051E"/>
    <w:rsid w:val="008727B8"/>
    <w:rsid w:val="0087295E"/>
    <w:rsid w:val="00872F96"/>
    <w:rsid w:val="00876D4F"/>
    <w:rsid w:val="00881220"/>
    <w:rsid w:val="008863A8"/>
    <w:rsid w:val="008864BB"/>
    <w:rsid w:val="00890B2C"/>
    <w:rsid w:val="008954A6"/>
    <w:rsid w:val="008A08B4"/>
    <w:rsid w:val="008A6CFC"/>
    <w:rsid w:val="008A6D94"/>
    <w:rsid w:val="008B2603"/>
    <w:rsid w:val="008B4053"/>
    <w:rsid w:val="008B5EA8"/>
    <w:rsid w:val="008C073E"/>
    <w:rsid w:val="008C6D77"/>
    <w:rsid w:val="008D77A5"/>
    <w:rsid w:val="008E2FEE"/>
    <w:rsid w:val="008E3B19"/>
    <w:rsid w:val="008E6DB7"/>
    <w:rsid w:val="008E766E"/>
    <w:rsid w:val="008F01F5"/>
    <w:rsid w:val="008F32E4"/>
    <w:rsid w:val="008F387F"/>
    <w:rsid w:val="008F3FBC"/>
    <w:rsid w:val="00903AF8"/>
    <w:rsid w:val="009067CE"/>
    <w:rsid w:val="00913EBF"/>
    <w:rsid w:val="00915234"/>
    <w:rsid w:val="00920696"/>
    <w:rsid w:val="0092217C"/>
    <w:rsid w:val="009310DE"/>
    <w:rsid w:val="009315DF"/>
    <w:rsid w:val="009360C3"/>
    <w:rsid w:val="00937444"/>
    <w:rsid w:val="0094573D"/>
    <w:rsid w:val="009513E3"/>
    <w:rsid w:val="00955A6B"/>
    <w:rsid w:val="00956C98"/>
    <w:rsid w:val="009571E9"/>
    <w:rsid w:val="00963992"/>
    <w:rsid w:val="0096538B"/>
    <w:rsid w:val="009655EA"/>
    <w:rsid w:val="009667C7"/>
    <w:rsid w:val="00972486"/>
    <w:rsid w:val="009726D1"/>
    <w:rsid w:val="009809DB"/>
    <w:rsid w:val="00982BFF"/>
    <w:rsid w:val="00982E6A"/>
    <w:rsid w:val="00983532"/>
    <w:rsid w:val="0098498E"/>
    <w:rsid w:val="00985813"/>
    <w:rsid w:val="00993A07"/>
    <w:rsid w:val="00995453"/>
    <w:rsid w:val="0099720E"/>
    <w:rsid w:val="009A4269"/>
    <w:rsid w:val="009B0AB1"/>
    <w:rsid w:val="009B1C27"/>
    <w:rsid w:val="009B52BB"/>
    <w:rsid w:val="009B757B"/>
    <w:rsid w:val="009B79C1"/>
    <w:rsid w:val="009C0765"/>
    <w:rsid w:val="009C19E5"/>
    <w:rsid w:val="009C40C0"/>
    <w:rsid w:val="009D40F0"/>
    <w:rsid w:val="009E1C23"/>
    <w:rsid w:val="009E5757"/>
    <w:rsid w:val="009E59E8"/>
    <w:rsid w:val="009E5C62"/>
    <w:rsid w:val="009E5E5A"/>
    <w:rsid w:val="009F0BE8"/>
    <w:rsid w:val="009F173B"/>
    <w:rsid w:val="00A001B5"/>
    <w:rsid w:val="00A007B9"/>
    <w:rsid w:val="00A023FB"/>
    <w:rsid w:val="00A02F3C"/>
    <w:rsid w:val="00A03486"/>
    <w:rsid w:val="00A05D21"/>
    <w:rsid w:val="00A111F6"/>
    <w:rsid w:val="00A16B1D"/>
    <w:rsid w:val="00A17F0F"/>
    <w:rsid w:val="00A250AF"/>
    <w:rsid w:val="00A33C45"/>
    <w:rsid w:val="00A3431C"/>
    <w:rsid w:val="00A4321C"/>
    <w:rsid w:val="00A454A5"/>
    <w:rsid w:val="00A46359"/>
    <w:rsid w:val="00A470FA"/>
    <w:rsid w:val="00A47F11"/>
    <w:rsid w:val="00A56727"/>
    <w:rsid w:val="00A62D04"/>
    <w:rsid w:val="00A64ECE"/>
    <w:rsid w:val="00A85271"/>
    <w:rsid w:val="00A86FA4"/>
    <w:rsid w:val="00A9588F"/>
    <w:rsid w:val="00AA1813"/>
    <w:rsid w:val="00AA2DEF"/>
    <w:rsid w:val="00AA3CF7"/>
    <w:rsid w:val="00AA5067"/>
    <w:rsid w:val="00AA797F"/>
    <w:rsid w:val="00AB6A2B"/>
    <w:rsid w:val="00AC0C22"/>
    <w:rsid w:val="00AC6F64"/>
    <w:rsid w:val="00AD397E"/>
    <w:rsid w:val="00AD420D"/>
    <w:rsid w:val="00AD451C"/>
    <w:rsid w:val="00AD7289"/>
    <w:rsid w:val="00AE3D09"/>
    <w:rsid w:val="00AF0E29"/>
    <w:rsid w:val="00AF4056"/>
    <w:rsid w:val="00AF4D53"/>
    <w:rsid w:val="00AF67E3"/>
    <w:rsid w:val="00AF72CF"/>
    <w:rsid w:val="00B01D25"/>
    <w:rsid w:val="00B1507D"/>
    <w:rsid w:val="00B215F8"/>
    <w:rsid w:val="00B252B4"/>
    <w:rsid w:val="00B27A05"/>
    <w:rsid w:val="00B35FED"/>
    <w:rsid w:val="00B40DA1"/>
    <w:rsid w:val="00B41DB7"/>
    <w:rsid w:val="00B47272"/>
    <w:rsid w:val="00B559EA"/>
    <w:rsid w:val="00B5638B"/>
    <w:rsid w:val="00B71F9B"/>
    <w:rsid w:val="00B76357"/>
    <w:rsid w:val="00B764A6"/>
    <w:rsid w:val="00B768C7"/>
    <w:rsid w:val="00B76E4F"/>
    <w:rsid w:val="00B85C61"/>
    <w:rsid w:val="00B942A3"/>
    <w:rsid w:val="00B94D06"/>
    <w:rsid w:val="00BA3979"/>
    <w:rsid w:val="00BA6742"/>
    <w:rsid w:val="00BA6894"/>
    <w:rsid w:val="00BA7DA3"/>
    <w:rsid w:val="00BB42FA"/>
    <w:rsid w:val="00BB76AD"/>
    <w:rsid w:val="00BC014F"/>
    <w:rsid w:val="00BC07A9"/>
    <w:rsid w:val="00BC3100"/>
    <w:rsid w:val="00BC6DCA"/>
    <w:rsid w:val="00BD042A"/>
    <w:rsid w:val="00BD5838"/>
    <w:rsid w:val="00BE11E3"/>
    <w:rsid w:val="00BE374B"/>
    <w:rsid w:val="00BE4D51"/>
    <w:rsid w:val="00BE58A2"/>
    <w:rsid w:val="00C031B8"/>
    <w:rsid w:val="00C05ACC"/>
    <w:rsid w:val="00C12C9B"/>
    <w:rsid w:val="00C140AB"/>
    <w:rsid w:val="00C15068"/>
    <w:rsid w:val="00C2238A"/>
    <w:rsid w:val="00C24F37"/>
    <w:rsid w:val="00C2715A"/>
    <w:rsid w:val="00C27F37"/>
    <w:rsid w:val="00C33DB2"/>
    <w:rsid w:val="00C42FCF"/>
    <w:rsid w:val="00C44A12"/>
    <w:rsid w:val="00C47DEC"/>
    <w:rsid w:val="00C50C4B"/>
    <w:rsid w:val="00C50E02"/>
    <w:rsid w:val="00C64C03"/>
    <w:rsid w:val="00C668F7"/>
    <w:rsid w:val="00C66A9B"/>
    <w:rsid w:val="00C8265B"/>
    <w:rsid w:val="00C82F21"/>
    <w:rsid w:val="00C830FF"/>
    <w:rsid w:val="00C9001B"/>
    <w:rsid w:val="00C926AE"/>
    <w:rsid w:val="00C929A5"/>
    <w:rsid w:val="00C93291"/>
    <w:rsid w:val="00C9409F"/>
    <w:rsid w:val="00CA2753"/>
    <w:rsid w:val="00CA6EC6"/>
    <w:rsid w:val="00CB3AC7"/>
    <w:rsid w:val="00CB7B52"/>
    <w:rsid w:val="00CC6399"/>
    <w:rsid w:val="00CD0D47"/>
    <w:rsid w:val="00CE1242"/>
    <w:rsid w:val="00CE2B8B"/>
    <w:rsid w:val="00CE3149"/>
    <w:rsid w:val="00CE693B"/>
    <w:rsid w:val="00CF04AD"/>
    <w:rsid w:val="00CF06A3"/>
    <w:rsid w:val="00CF2748"/>
    <w:rsid w:val="00CF2C3D"/>
    <w:rsid w:val="00CF3B55"/>
    <w:rsid w:val="00D03289"/>
    <w:rsid w:val="00D05FD8"/>
    <w:rsid w:val="00D1196A"/>
    <w:rsid w:val="00D11D0A"/>
    <w:rsid w:val="00D165D4"/>
    <w:rsid w:val="00D20593"/>
    <w:rsid w:val="00D255AF"/>
    <w:rsid w:val="00D27A20"/>
    <w:rsid w:val="00D342A9"/>
    <w:rsid w:val="00D3566F"/>
    <w:rsid w:val="00D36015"/>
    <w:rsid w:val="00D366F4"/>
    <w:rsid w:val="00D47EC4"/>
    <w:rsid w:val="00D53C60"/>
    <w:rsid w:val="00D558AC"/>
    <w:rsid w:val="00D563FC"/>
    <w:rsid w:val="00D56BE2"/>
    <w:rsid w:val="00D63750"/>
    <w:rsid w:val="00D64074"/>
    <w:rsid w:val="00D65805"/>
    <w:rsid w:val="00D74ABD"/>
    <w:rsid w:val="00D754E8"/>
    <w:rsid w:val="00D7653E"/>
    <w:rsid w:val="00D8222E"/>
    <w:rsid w:val="00D83A50"/>
    <w:rsid w:val="00D9003D"/>
    <w:rsid w:val="00DA0E64"/>
    <w:rsid w:val="00DA68FE"/>
    <w:rsid w:val="00DA7C50"/>
    <w:rsid w:val="00DB041C"/>
    <w:rsid w:val="00DB178C"/>
    <w:rsid w:val="00DB18D3"/>
    <w:rsid w:val="00DB2253"/>
    <w:rsid w:val="00DB7EDC"/>
    <w:rsid w:val="00DC0D81"/>
    <w:rsid w:val="00DC23B1"/>
    <w:rsid w:val="00DC571D"/>
    <w:rsid w:val="00DC69A1"/>
    <w:rsid w:val="00DE382A"/>
    <w:rsid w:val="00DF3D4D"/>
    <w:rsid w:val="00DF777F"/>
    <w:rsid w:val="00E047EC"/>
    <w:rsid w:val="00E0654D"/>
    <w:rsid w:val="00E06E76"/>
    <w:rsid w:val="00E07CEA"/>
    <w:rsid w:val="00E15A20"/>
    <w:rsid w:val="00E242C2"/>
    <w:rsid w:val="00E246E4"/>
    <w:rsid w:val="00E35213"/>
    <w:rsid w:val="00E36BDD"/>
    <w:rsid w:val="00E455FF"/>
    <w:rsid w:val="00E51398"/>
    <w:rsid w:val="00E533DD"/>
    <w:rsid w:val="00E5426A"/>
    <w:rsid w:val="00E7112A"/>
    <w:rsid w:val="00E75A3D"/>
    <w:rsid w:val="00E77E91"/>
    <w:rsid w:val="00E83044"/>
    <w:rsid w:val="00E83693"/>
    <w:rsid w:val="00E92E80"/>
    <w:rsid w:val="00EA15FD"/>
    <w:rsid w:val="00EB44BB"/>
    <w:rsid w:val="00EC1D7A"/>
    <w:rsid w:val="00EC230A"/>
    <w:rsid w:val="00EC428F"/>
    <w:rsid w:val="00EC73C6"/>
    <w:rsid w:val="00ED16ED"/>
    <w:rsid w:val="00ED2CFF"/>
    <w:rsid w:val="00ED3C56"/>
    <w:rsid w:val="00ED5A2B"/>
    <w:rsid w:val="00EE6B7E"/>
    <w:rsid w:val="00EF3EE1"/>
    <w:rsid w:val="00EF5824"/>
    <w:rsid w:val="00F01119"/>
    <w:rsid w:val="00F11A7C"/>
    <w:rsid w:val="00F14D25"/>
    <w:rsid w:val="00F1627B"/>
    <w:rsid w:val="00F26E54"/>
    <w:rsid w:val="00F306A4"/>
    <w:rsid w:val="00F30EE1"/>
    <w:rsid w:val="00F335E2"/>
    <w:rsid w:val="00F50F9F"/>
    <w:rsid w:val="00F64A28"/>
    <w:rsid w:val="00F747F2"/>
    <w:rsid w:val="00F84457"/>
    <w:rsid w:val="00F91C4B"/>
    <w:rsid w:val="00F92D91"/>
    <w:rsid w:val="00F96CFA"/>
    <w:rsid w:val="00FB0EA9"/>
    <w:rsid w:val="00FB569D"/>
    <w:rsid w:val="00FC0BBC"/>
    <w:rsid w:val="00FC1A71"/>
    <w:rsid w:val="00FC2736"/>
    <w:rsid w:val="00FC4C5B"/>
    <w:rsid w:val="00FD060E"/>
    <w:rsid w:val="00FD08F7"/>
    <w:rsid w:val="00FD1AB5"/>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218BD2D9"/>
    <w:rsid w:val="234A737B"/>
    <w:rsid w:val="24F0AE9C"/>
    <w:rsid w:val="2AEB3BB3"/>
    <w:rsid w:val="2AF80AB6"/>
    <w:rsid w:val="31674C3A"/>
    <w:rsid w:val="35BEA5DB"/>
    <w:rsid w:val="3A57F551"/>
    <w:rsid w:val="3CD81323"/>
    <w:rsid w:val="3E46C6C5"/>
    <w:rsid w:val="3FBA5500"/>
    <w:rsid w:val="40B55958"/>
    <w:rsid w:val="43E2976A"/>
    <w:rsid w:val="4451AF46"/>
    <w:rsid w:val="46EB53B9"/>
    <w:rsid w:val="472C5FAC"/>
    <w:rsid w:val="47E8BB80"/>
    <w:rsid w:val="487C93B3"/>
    <w:rsid w:val="4DDE8540"/>
    <w:rsid w:val="511709F1"/>
    <w:rsid w:val="539E5452"/>
    <w:rsid w:val="5662C309"/>
    <w:rsid w:val="5AB6C27F"/>
    <w:rsid w:val="5E3EF7E5"/>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 w:type="paragraph" w:customStyle="1" w:styleId="Default">
    <w:name w:val="Default"/>
    <w:rsid w:val="006D0AB8"/>
    <w:pPr>
      <w:autoSpaceDE w:val="0"/>
      <w:autoSpaceDN w:val="0"/>
      <w:adjustRightInd w:val="0"/>
      <w:spacing w:after="0" w:line="240" w:lineRule="auto"/>
    </w:pPr>
    <w:rPr>
      <w:rFonts w:ascii="Calibri" w:hAnsi="Calibri" w:cs="Calibri"/>
      <w:color w:val="000000"/>
      <w:sz w:val="24"/>
      <w:szCs w:val="24"/>
      <w:lang w:bidi="he-IL"/>
    </w:rPr>
  </w:style>
  <w:style w:type="paragraph" w:styleId="BodyText">
    <w:name w:val="Body Text"/>
    <w:basedOn w:val="Normal"/>
    <w:link w:val="BodyTextChar"/>
    <w:uiPriority w:val="1"/>
    <w:unhideWhenUsed/>
    <w:qFormat/>
    <w:rsid w:val="00174033"/>
    <w:pPr>
      <w:widowControl w:val="0"/>
      <w:autoSpaceDE w:val="0"/>
      <w:autoSpaceDN w:val="0"/>
      <w:adjustRightInd w:val="0"/>
      <w:spacing w:after="120"/>
    </w:pPr>
    <w:rPr>
      <w:rFonts w:ascii="Courier" w:hAnsi="Courier"/>
      <w:sz w:val="20"/>
      <w:szCs w:val="20"/>
    </w:rPr>
  </w:style>
  <w:style w:type="character" w:customStyle="1" w:styleId="BodyTextChar">
    <w:name w:val="Body Text Char"/>
    <w:basedOn w:val="DefaultParagraphFont"/>
    <w:link w:val="BodyText"/>
    <w:uiPriority w:val="1"/>
    <w:rsid w:val="00174033"/>
    <w:rPr>
      <w:rFonts w:ascii="Courier" w:eastAsia="Times New Roman" w:hAnsi="Courier" w:cs="Times New Roman"/>
      <w:sz w:val="20"/>
      <w:szCs w:val="20"/>
    </w:rPr>
  </w:style>
  <w:style w:type="paragraph" w:customStyle="1" w:styleId="NoteTextFlush">
    <w:name w:val="Note Text Flush"/>
    <w:next w:val="Normal"/>
    <w:link w:val="NoteTextFlushChar"/>
    <w:qFormat/>
    <w:rsid w:val="00174033"/>
    <w:pPr>
      <w:spacing w:before="75" w:after="75" w:line="240" w:lineRule="exact"/>
      <w:jc w:val="both"/>
    </w:pPr>
    <w:rPr>
      <w:rFonts w:ascii="Century Schoolbook" w:eastAsia="Times New Roman" w:hAnsi="Century Schoolbook" w:cs="Times New Roman"/>
      <w:sz w:val="20"/>
      <w:szCs w:val="24"/>
    </w:rPr>
  </w:style>
  <w:style w:type="character" w:customStyle="1" w:styleId="NoteTextFlushChar">
    <w:name w:val="Note Text Flush Char"/>
    <w:basedOn w:val="DefaultParagraphFont"/>
    <w:link w:val="NoteTextFlush"/>
    <w:rsid w:val="00174033"/>
    <w:rPr>
      <w:rFonts w:ascii="Century Schoolbook" w:eastAsia="Times New Roman" w:hAnsi="Century Schoolbook"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8723">
      <w:bodyDiv w:val="1"/>
      <w:marLeft w:val="0"/>
      <w:marRight w:val="0"/>
      <w:marTop w:val="0"/>
      <w:marBottom w:val="0"/>
      <w:divBdr>
        <w:top w:val="none" w:sz="0" w:space="0" w:color="auto"/>
        <w:left w:val="none" w:sz="0" w:space="0" w:color="auto"/>
        <w:bottom w:val="none" w:sz="0" w:space="0" w:color="auto"/>
        <w:right w:val="none" w:sz="0" w:space="0" w:color="auto"/>
      </w:divBdr>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ufl.edu/life-at-uf-law/office-of-student-affairs/current-students/uf-law-student-handbook-and-academic-polic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fl.instructure.com/courses/427635/files/74674656?wrap=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Yariv Brauner</cp:lastModifiedBy>
  <cp:revision>2</cp:revision>
  <cp:lastPrinted>2022-12-12T23:13:00Z</cp:lastPrinted>
  <dcterms:created xsi:type="dcterms:W3CDTF">2024-08-12T17:00:00Z</dcterms:created>
  <dcterms:modified xsi:type="dcterms:W3CDTF">2024-08-12T17:00:00Z</dcterms:modified>
</cp:coreProperties>
</file>