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69E71" w14:textId="77777777" w:rsidR="003D1331" w:rsidRPr="00C76924" w:rsidRDefault="003D1331" w:rsidP="003D1331">
      <w:pPr>
        <w:pStyle w:val="NoSpacing"/>
        <w:jc w:val="center"/>
        <w:rPr>
          <w:b/>
          <w:bCs/>
          <w:sz w:val="22"/>
          <w:szCs w:val="22"/>
        </w:rPr>
      </w:pPr>
      <w:r w:rsidRPr="00C76924">
        <w:rPr>
          <w:b/>
          <w:bCs/>
          <w:sz w:val="22"/>
          <w:szCs w:val="22"/>
        </w:rPr>
        <w:t xml:space="preserve">INTRODUCTION TO IMMIGRATION LAW CLINIC </w:t>
      </w:r>
    </w:p>
    <w:p w14:paraId="0EA910C6" w14:textId="39C0C4DB" w:rsidR="003D1331" w:rsidRPr="00C76924" w:rsidRDefault="0032547D" w:rsidP="003D1331">
      <w:pPr>
        <w:pStyle w:val="NoSpacing"/>
        <w:jc w:val="center"/>
        <w:rPr>
          <w:b/>
          <w:bCs/>
          <w:sz w:val="22"/>
          <w:szCs w:val="22"/>
        </w:rPr>
      </w:pPr>
      <w:r>
        <w:rPr>
          <w:b/>
          <w:bCs/>
          <w:sz w:val="22"/>
          <w:szCs w:val="22"/>
        </w:rPr>
        <w:t xml:space="preserve">Fall </w:t>
      </w:r>
      <w:r w:rsidR="00FB386B">
        <w:rPr>
          <w:b/>
          <w:bCs/>
          <w:sz w:val="22"/>
          <w:szCs w:val="22"/>
        </w:rPr>
        <w:t>2024</w:t>
      </w:r>
    </w:p>
    <w:p w14:paraId="06F5267E" w14:textId="74EC055D" w:rsidR="003D1331" w:rsidRPr="00C76924" w:rsidRDefault="003D1331" w:rsidP="003D1331">
      <w:pPr>
        <w:pStyle w:val="NoSpacing"/>
        <w:jc w:val="center"/>
        <w:rPr>
          <w:b/>
          <w:bCs/>
          <w:sz w:val="22"/>
          <w:szCs w:val="22"/>
        </w:rPr>
      </w:pPr>
      <w:r w:rsidRPr="00C76924">
        <w:rPr>
          <w:b/>
          <w:bCs/>
          <w:sz w:val="22"/>
          <w:szCs w:val="22"/>
        </w:rPr>
        <w:t>Course:</w:t>
      </w:r>
      <w:r w:rsidR="00AB5A53">
        <w:rPr>
          <w:b/>
          <w:bCs/>
          <w:sz w:val="22"/>
          <w:szCs w:val="22"/>
        </w:rPr>
        <w:t xml:space="preserve"> LAW 6930</w:t>
      </w:r>
      <w:r w:rsidR="00C91C5F">
        <w:rPr>
          <w:b/>
          <w:bCs/>
          <w:sz w:val="22"/>
          <w:szCs w:val="22"/>
        </w:rPr>
        <w:t>-13767</w:t>
      </w:r>
    </w:p>
    <w:p w14:paraId="495354D0" w14:textId="77777777" w:rsidR="003D1331" w:rsidRPr="00C76924" w:rsidRDefault="003D1331" w:rsidP="003D1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hAnsi="Times New Roman" w:cs="Times New Roman"/>
          <w:b/>
          <w:lang w:val="es-MX"/>
        </w:rPr>
      </w:pPr>
      <w:r w:rsidRPr="00C76924">
        <w:rPr>
          <w:rFonts w:ascii="Times New Roman" w:hAnsi="Times New Roman" w:cs="Times New Roman"/>
          <w:b/>
          <w:lang w:val="es-MX"/>
        </w:rPr>
        <w:t>Juan P. Caballero</w:t>
      </w:r>
    </w:p>
    <w:p w14:paraId="44D916A5" w14:textId="77777777" w:rsidR="003D1331" w:rsidRPr="00C76924" w:rsidRDefault="003D1331" w:rsidP="003D1331">
      <w:pPr>
        <w:pStyle w:val="NoSpacing"/>
        <w:jc w:val="center"/>
        <w:rPr>
          <w:sz w:val="22"/>
          <w:szCs w:val="22"/>
          <w:lang w:val="es-419"/>
        </w:rPr>
      </w:pPr>
    </w:p>
    <w:p w14:paraId="574687BD" w14:textId="77777777" w:rsidR="003D1331" w:rsidRPr="00C76924" w:rsidRDefault="003D1331" w:rsidP="003D1331">
      <w:pPr>
        <w:pStyle w:val="NoSpacing"/>
        <w:jc w:val="center"/>
        <w:rPr>
          <w:sz w:val="22"/>
          <w:szCs w:val="22"/>
          <w:u w:val="single"/>
        </w:rPr>
      </w:pPr>
      <w:r w:rsidRPr="00C76924">
        <w:rPr>
          <w:spacing w:val="3"/>
          <w:sz w:val="22"/>
          <w:szCs w:val="22"/>
          <w:shd w:val="clear" w:color="auto" w:fill="FFFFFF"/>
        </w:rPr>
        <w:t xml:space="preserve">Clinic Email: </w:t>
      </w:r>
      <w:hyperlink r:id="rId7" w:history="1">
        <w:r w:rsidRPr="00C76924">
          <w:rPr>
            <w:rStyle w:val="Hyperlink"/>
            <w:spacing w:val="3"/>
            <w:sz w:val="22"/>
            <w:szCs w:val="22"/>
            <w:shd w:val="clear" w:color="auto" w:fill="FFFFFF"/>
          </w:rPr>
          <w:t>caballero.j@uflawclinics.org</w:t>
        </w:r>
      </w:hyperlink>
    </w:p>
    <w:p w14:paraId="7EF7812D" w14:textId="339FD7BB" w:rsidR="00CE5652" w:rsidRPr="00C76924" w:rsidRDefault="00CE5652" w:rsidP="003D1331">
      <w:pPr>
        <w:pStyle w:val="NoSpacing"/>
        <w:jc w:val="center"/>
        <w:rPr>
          <w:noProof/>
          <w:sz w:val="22"/>
          <w:szCs w:val="22"/>
        </w:rPr>
      </w:pPr>
      <w:r w:rsidRPr="00C76924">
        <w:rPr>
          <w:noProof/>
          <w:sz w:val="22"/>
          <w:szCs w:val="22"/>
        </w:rPr>
        <w:t xml:space="preserve">Office Location: </w:t>
      </w:r>
      <w:r w:rsidR="005522A8" w:rsidRPr="00C76924">
        <w:rPr>
          <w:noProof/>
          <w:sz w:val="22"/>
          <w:szCs w:val="22"/>
        </w:rPr>
        <w:t>105F Bruton-Geer Hall</w:t>
      </w:r>
    </w:p>
    <w:p w14:paraId="47D248A8" w14:textId="48F520C8" w:rsidR="003D1331" w:rsidRPr="00C76924" w:rsidRDefault="003D1331" w:rsidP="003D1331">
      <w:pPr>
        <w:pStyle w:val="NoSpacing"/>
        <w:jc w:val="center"/>
        <w:rPr>
          <w:sz w:val="22"/>
          <w:szCs w:val="22"/>
        </w:rPr>
      </w:pPr>
      <w:r w:rsidRPr="00C76924">
        <w:rPr>
          <w:noProof/>
          <w:sz w:val="22"/>
          <w:szCs w:val="22"/>
        </w:rPr>
        <w:t>Office: (352) 273-0800</w:t>
      </w:r>
    </w:p>
    <w:p w14:paraId="693A3D8E" w14:textId="77777777" w:rsidR="003D1331" w:rsidRPr="00C76924" w:rsidRDefault="003D1331" w:rsidP="003D1331">
      <w:pPr>
        <w:pStyle w:val="NoSpacing"/>
        <w:jc w:val="center"/>
        <w:rPr>
          <w:b/>
          <w:sz w:val="22"/>
          <w:szCs w:val="22"/>
        </w:rPr>
      </w:pPr>
      <w:r w:rsidRPr="00C76924">
        <w:rPr>
          <w:sz w:val="22"/>
          <w:szCs w:val="22"/>
        </w:rPr>
        <w:t xml:space="preserve">Cell: </w:t>
      </w:r>
      <w:r w:rsidRPr="00C76924">
        <w:rPr>
          <w:sz w:val="22"/>
          <w:szCs w:val="22"/>
        </w:rPr>
        <w:tab/>
        <w:t>(813) 943-2009</w:t>
      </w:r>
    </w:p>
    <w:p w14:paraId="2745089C" w14:textId="49BDE7BD" w:rsidR="003D1331" w:rsidRPr="00C76924" w:rsidRDefault="003D1331" w:rsidP="003D1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76" w:lineRule="auto"/>
        <w:rPr>
          <w:rFonts w:ascii="Times New Roman" w:hAnsi="Times New Roman" w:cs="Times New Roman"/>
        </w:rPr>
      </w:pPr>
    </w:p>
    <w:p w14:paraId="263452BD" w14:textId="46CC61CB" w:rsidR="007A2A60" w:rsidRPr="00C76924" w:rsidRDefault="00A80BD1" w:rsidP="00B21341">
      <w:pPr>
        <w:pStyle w:val="NoSpacing"/>
        <w:rPr>
          <w:sz w:val="22"/>
          <w:szCs w:val="22"/>
        </w:rPr>
      </w:pPr>
      <w:r w:rsidRPr="00C76924">
        <w:rPr>
          <w:b/>
          <w:bCs/>
          <w:sz w:val="22"/>
          <w:szCs w:val="22"/>
        </w:rPr>
        <w:t>Seminar Class Time and Location:</w:t>
      </w:r>
      <w:r w:rsidRPr="00C76924">
        <w:rPr>
          <w:sz w:val="22"/>
          <w:szCs w:val="22"/>
        </w:rPr>
        <w:t xml:space="preserve">  </w:t>
      </w:r>
      <w:r w:rsidRPr="00C76924">
        <w:rPr>
          <w:sz w:val="22"/>
          <w:szCs w:val="22"/>
        </w:rPr>
        <w:tab/>
      </w:r>
      <w:r w:rsidR="00B81979" w:rsidRPr="00C76924">
        <w:rPr>
          <w:sz w:val="22"/>
          <w:szCs w:val="22"/>
        </w:rPr>
        <w:t>Monday-</w:t>
      </w:r>
      <w:r w:rsidR="00C91C5F">
        <w:rPr>
          <w:sz w:val="22"/>
          <w:szCs w:val="22"/>
        </w:rPr>
        <w:t>Friday</w:t>
      </w:r>
      <w:r w:rsidR="00B21341">
        <w:rPr>
          <w:sz w:val="22"/>
          <w:szCs w:val="22"/>
        </w:rPr>
        <w:tab/>
      </w:r>
      <w:r w:rsidR="00B21341">
        <w:rPr>
          <w:sz w:val="22"/>
          <w:szCs w:val="22"/>
        </w:rPr>
        <w:tab/>
        <w:t>9:00 AM</w:t>
      </w:r>
      <w:r w:rsidR="007A2A60" w:rsidRPr="00C76924">
        <w:rPr>
          <w:sz w:val="22"/>
          <w:szCs w:val="22"/>
        </w:rPr>
        <w:t xml:space="preserve">– </w:t>
      </w:r>
      <w:r w:rsidR="007A2A60">
        <w:rPr>
          <w:sz w:val="22"/>
          <w:szCs w:val="22"/>
        </w:rPr>
        <w:t>12</w:t>
      </w:r>
      <w:r w:rsidR="007A2A60" w:rsidRPr="00C76924">
        <w:rPr>
          <w:sz w:val="22"/>
          <w:szCs w:val="22"/>
        </w:rPr>
        <w:t>:00 PM</w:t>
      </w:r>
    </w:p>
    <w:p w14:paraId="6682317B" w14:textId="18C9D6D6" w:rsidR="00B97BDA" w:rsidRPr="00C76924" w:rsidRDefault="00B97BDA" w:rsidP="00F6792B">
      <w:pPr>
        <w:pStyle w:val="NoSpacing"/>
        <w:ind w:left="2880" w:firstLine="720"/>
        <w:rPr>
          <w:rStyle w:val="markedcontent"/>
          <w:sz w:val="22"/>
          <w:szCs w:val="22"/>
        </w:rPr>
      </w:pPr>
      <w:r w:rsidRPr="00C76924">
        <w:rPr>
          <w:sz w:val="22"/>
          <w:szCs w:val="22"/>
        </w:rPr>
        <w:t>MLAC</w:t>
      </w:r>
      <w:r w:rsidR="006B341D" w:rsidRPr="00C76924">
        <w:rPr>
          <w:sz w:val="22"/>
          <w:szCs w:val="22"/>
        </w:rPr>
        <w:t xml:space="preserve"> 213</w:t>
      </w:r>
    </w:p>
    <w:p w14:paraId="20A51B5B" w14:textId="77777777" w:rsidR="00A80BD1" w:rsidRPr="00C76924" w:rsidRDefault="00A80BD1" w:rsidP="00A80BD1">
      <w:pPr>
        <w:pStyle w:val="NoSpacing"/>
        <w:rPr>
          <w:sz w:val="22"/>
          <w:szCs w:val="22"/>
        </w:rPr>
      </w:pPr>
    </w:p>
    <w:p w14:paraId="50878AFC" w14:textId="3462F27A" w:rsidR="00A80BD1" w:rsidRPr="00C76924" w:rsidRDefault="00A80BD1" w:rsidP="00F6792B">
      <w:pPr>
        <w:pStyle w:val="NoSpacing"/>
        <w:rPr>
          <w:sz w:val="22"/>
          <w:szCs w:val="22"/>
        </w:rPr>
      </w:pPr>
      <w:r w:rsidRPr="00C76924">
        <w:rPr>
          <w:b/>
          <w:sz w:val="22"/>
          <w:szCs w:val="22"/>
        </w:rPr>
        <w:t>Office Hours:</w:t>
      </w:r>
      <w:r w:rsidRPr="00C76924">
        <w:rPr>
          <w:b/>
          <w:sz w:val="22"/>
          <w:szCs w:val="22"/>
        </w:rPr>
        <w:tab/>
      </w:r>
      <w:r w:rsidRPr="00C76924">
        <w:rPr>
          <w:sz w:val="22"/>
          <w:szCs w:val="22"/>
        </w:rPr>
        <w:tab/>
      </w:r>
      <w:r w:rsidRPr="00C76924">
        <w:rPr>
          <w:sz w:val="22"/>
          <w:szCs w:val="22"/>
        </w:rPr>
        <w:tab/>
      </w:r>
      <w:r w:rsidRPr="00C76924">
        <w:rPr>
          <w:sz w:val="22"/>
          <w:szCs w:val="22"/>
        </w:rPr>
        <w:tab/>
      </w:r>
      <w:r w:rsidR="00597F22">
        <w:rPr>
          <w:sz w:val="22"/>
          <w:szCs w:val="22"/>
        </w:rPr>
        <w:t>Thursday</w:t>
      </w:r>
      <w:r w:rsidR="00F6792B">
        <w:rPr>
          <w:sz w:val="22"/>
          <w:szCs w:val="22"/>
        </w:rPr>
        <w:t xml:space="preserve">, </w:t>
      </w:r>
      <w:r w:rsidR="00052AC5">
        <w:rPr>
          <w:sz w:val="22"/>
          <w:szCs w:val="22"/>
        </w:rPr>
        <w:t xml:space="preserve">Noon </w:t>
      </w:r>
      <w:r w:rsidR="00052AC5" w:rsidRPr="00C76924">
        <w:rPr>
          <w:sz w:val="22"/>
          <w:szCs w:val="22"/>
        </w:rPr>
        <w:t>–</w:t>
      </w:r>
      <w:r w:rsidR="00B8498A" w:rsidRPr="00C76924">
        <w:rPr>
          <w:sz w:val="22"/>
          <w:szCs w:val="22"/>
        </w:rPr>
        <w:t xml:space="preserve"> </w:t>
      </w:r>
      <w:r w:rsidR="00597F22">
        <w:rPr>
          <w:sz w:val="22"/>
          <w:szCs w:val="22"/>
        </w:rPr>
        <w:t>1</w:t>
      </w:r>
      <w:r w:rsidR="00B8498A" w:rsidRPr="00C76924">
        <w:rPr>
          <w:sz w:val="22"/>
          <w:szCs w:val="22"/>
        </w:rPr>
        <w:t xml:space="preserve"> PM</w:t>
      </w:r>
      <w:r w:rsidRPr="00C76924">
        <w:rPr>
          <w:sz w:val="22"/>
          <w:szCs w:val="22"/>
        </w:rPr>
        <w:t>;</w:t>
      </w:r>
      <w:r w:rsidR="00F6792B">
        <w:rPr>
          <w:sz w:val="22"/>
          <w:szCs w:val="22"/>
        </w:rPr>
        <w:t xml:space="preserve"> </w:t>
      </w:r>
      <w:r w:rsidRPr="00C76924">
        <w:rPr>
          <w:sz w:val="22"/>
          <w:szCs w:val="22"/>
        </w:rPr>
        <w:t>or upon request</w:t>
      </w:r>
      <w:r w:rsidRPr="00C76924">
        <w:rPr>
          <w:sz w:val="22"/>
          <w:szCs w:val="22"/>
        </w:rPr>
        <w:tab/>
      </w:r>
    </w:p>
    <w:p w14:paraId="7AEBCAFF" w14:textId="77777777" w:rsidR="00A80BD1" w:rsidRPr="00C76924" w:rsidRDefault="00A80BD1" w:rsidP="00A80BD1">
      <w:pPr>
        <w:pStyle w:val="NoSpacing"/>
        <w:ind w:left="3600" w:firstLine="720"/>
        <w:rPr>
          <w:sz w:val="22"/>
          <w:szCs w:val="22"/>
        </w:rPr>
      </w:pPr>
    </w:p>
    <w:p w14:paraId="42D79697" w14:textId="71994F89" w:rsidR="00A80BD1" w:rsidRPr="00C76924" w:rsidRDefault="00A80BD1" w:rsidP="00F6792B">
      <w:pPr>
        <w:pStyle w:val="NoSpacing"/>
        <w:tabs>
          <w:tab w:val="left" w:pos="3600"/>
        </w:tabs>
        <w:ind w:left="4320" w:hanging="4320"/>
        <w:rPr>
          <w:sz w:val="22"/>
          <w:szCs w:val="22"/>
        </w:rPr>
      </w:pPr>
      <w:r w:rsidRPr="00C76924">
        <w:rPr>
          <w:b/>
          <w:bCs/>
          <w:sz w:val="22"/>
          <w:szCs w:val="22"/>
        </w:rPr>
        <w:t xml:space="preserve">Course Canvas: </w:t>
      </w:r>
      <w:r w:rsidR="00F6792B">
        <w:rPr>
          <w:b/>
          <w:bCs/>
          <w:sz w:val="22"/>
          <w:szCs w:val="22"/>
        </w:rPr>
        <w:tab/>
      </w:r>
      <w:hyperlink r:id="rId8" w:history="1">
        <w:r w:rsidR="009B06E9" w:rsidRPr="00C76924">
          <w:rPr>
            <w:rStyle w:val="Hyperlink"/>
            <w:sz w:val="22"/>
            <w:szCs w:val="22"/>
          </w:rPr>
          <w:t>Introduction</w:t>
        </w:r>
      </w:hyperlink>
      <w:r w:rsidR="009B06E9" w:rsidRPr="00C76924">
        <w:rPr>
          <w:rStyle w:val="Hyperlink"/>
          <w:sz w:val="22"/>
          <w:szCs w:val="22"/>
        </w:rPr>
        <w:t xml:space="preserve"> to Immigration Law Clinic</w:t>
      </w:r>
      <w:r w:rsidR="002C6A3F" w:rsidRPr="00C76924">
        <w:rPr>
          <w:rStyle w:val="Hyperlink"/>
          <w:sz w:val="22"/>
          <w:szCs w:val="22"/>
        </w:rPr>
        <w:t xml:space="preserve"> (</w:t>
      </w:r>
      <w:hyperlink r:id="rId9" w:history="1">
        <w:r w:rsidR="002C6A3F" w:rsidRPr="007F5E17">
          <w:rPr>
            <w:rStyle w:val="Hyperlink"/>
            <w:sz w:val="22"/>
            <w:szCs w:val="22"/>
          </w:rPr>
          <w:t>LAW6930</w:t>
        </w:r>
      </w:hyperlink>
      <w:r w:rsidR="002C6A3F" w:rsidRPr="00C76924">
        <w:rPr>
          <w:rStyle w:val="Hyperlink"/>
          <w:sz w:val="22"/>
          <w:szCs w:val="22"/>
        </w:rPr>
        <w:t>)</w:t>
      </w:r>
    </w:p>
    <w:p w14:paraId="15702524" w14:textId="77777777" w:rsidR="00A80BD1" w:rsidRPr="00C76924" w:rsidRDefault="00A80BD1" w:rsidP="003D1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76" w:lineRule="auto"/>
        <w:rPr>
          <w:rFonts w:ascii="Times New Roman" w:hAnsi="Times New Roman" w:cs="Times New Roman"/>
        </w:rPr>
      </w:pPr>
    </w:p>
    <w:p w14:paraId="262A94D0" w14:textId="77777777" w:rsidR="005978C0" w:rsidRPr="00C76924" w:rsidRDefault="005978C0" w:rsidP="005978C0">
      <w:pPr>
        <w:pStyle w:val="Heading1"/>
        <w:rPr>
          <w:caps/>
          <w:smallCaps w:val="0"/>
        </w:rPr>
      </w:pPr>
      <w:r w:rsidRPr="00C76924">
        <w:rPr>
          <w:caps/>
          <w:smallCaps w:val="0"/>
        </w:rPr>
        <w:t>COURSE DESCRIPTION &amp; OBJECTIVES</w:t>
      </w:r>
    </w:p>
    <w:p w14:paraId="730FA28A" w14:textId="77777777" w:rsidR="005978C0" w:rsidRPr="00C76924" w:rsidRDefault="005978C0" w:rsidP="00B65F66">
      <w:pPr>
        <w:pStyle w:val="NoSpacing"/>
        <w:rPr>
          <w:sz w:val="22"/>
          <w:szCs w:val="22"/>
        </w:rPr>
      </w:pPr>
    </w:p>
    <w:p w14:paraId="20734331" w14:textId="54338513" w:rsidR="00236CD0" w:rsidRPr="00C76924" w:rsidRDefault="005522A8" w:rsidP="003D1331">
      <w:pPr>
        <w:pStyle w:val="NoSpacing"/>
        <w:jc w:val="both"/>
        <w:rPr>
          <w:sz w:val="22"/>
          <w:szCs w:val="22"/>
        </w:rPr>
      </w:pPr>
      <w:r w:rsidRPr="00C76924">
        <w:rPr>
          <w:sz w:val="22"/>
          <w:szCs w:val="22"/>
        </w:rPr>
        <w:t xml:space="preserve">This week-long, 1-credit course is designed to introduce students to the skills and legal foundations </w:t>
      </w:r>
      <w:r w:rsidR="00714F29" w:rsidRPr="00C76924">
        <w:rPr>
          <w:sz w:val="22"/>
          <w:szCs w:val="22"/>
        </w:rPr>
        <w:t>necessary for the Immigration Law Clinic</w:t>
      </w:r>
      <w:r w:rsidRPr="00C76924">
        <w:rPr>
          <w:sz w:val="22"/>
          <w:szCs w:val="22"/>
        </w:rPr>
        <w:t xml:space="preserve">. Designed to be paired with the Immigration Clinic, this class </w:t>
      </w:r>
      <w:r w:rsidR="0027024F" w:rsidRPr="00C76924">
        <w:rPr>
          <w:sz w:val="22"/>
          <w:szCs w:val="22"/>
        </w:rPr>
        <w:t>focuses on core skills and concepts that will be integral to the work in the clinic.</w:t>
      </w:r>
      <w:r w:rsidRPr="00C76924">
        <w:rPr>
          <w:sz w:val="22"/>
          <w:szCs w:val="22"/>
        </w:rPr>
        <w:t xml:space="preserve"> Students will become familiar with the practices and procedures of </w:t>
      </w:r>
      <w:r w:rsidR="0027024F" w:rsidRPr="00C76924">
        <w:rPr>
          <w:sz w:val="22"/>
          <w:szCs w:val="22"/>
        </w:rPr>
        <w:t xml:space="preserve">the Immigration Clinic </w:t>
      </w:r>
      <w:r w:rsidRPr="00C76924">
        <w:rPr>
          <w:sz w:val="22"/>
          <w:szCs w:val="22"/>
        </w:rPr>
        <w:t xml:space="preserve">so that they are prepared to hit the ground running when </w:t>
      </w:r>
      <w:r w:rsidR="0027024F" w:rsidRPr="00C76924">
        <w:rPr>
          <w:sz w:val="22"/>
          <w:szCs w:val="22"/>
        </w:rPr>
        <w:t>the Immigration</w:t>
      </w:r>
      <w:r w:rsidRPr="00C76924">
        <w:rPr>
          <w:sz w:val="22"/>
          <w:szCs w:val="22"/>
        </w:rPr>
        <w:t xml:space="preserve"> Clinic begins. Students will learn basic case preparatio</w:t>
      </w:r>
      <w:r w:rsidR="007E68A3" w:rsidRPr="00C76924">
        <w:rPr>
          <w:sz w:val="22"/>
          <w:szCs w:val="22"/>
        </w:rPr>
        <w:t>n</w:t>
      </w:r>
      <w:r w:rsidRPr="00C76924">
        <w:rPr>
          <w:sz w:val="22"/>
          <w:szCs w:val="22"/>
        </w:rPr>
        <w:t xml:space="preserve"> and discuss the challenges they will face in the courtroom and </w:t>
      </w:r>
      <w:r w:rsidR="00236CD0" w:rsidRPr="00C76924">
        <w:rPr>
          <w:sz w:val="22"/>
          <w:szCs w:val="22"/>
        </w:rPr>
        <w:t>during</w:t>
      </w:r>
      <w:r w:rsidR="007E68A3" w:rsidRPr="00C76924">
        <w:rPr>
          <w:sz w:val="22"/>
          <w:szCs w:val="22"/>
        </w:rPr>
        <w:t xml:space="preserve"> their representation</w:t>
      </w:r>
      <w:r w:rsidR="00656A7E" w:rsidRPr="00C76924">
        <w:rPr>
          <w:sz w:val="22"/>
          <w:szCs w:val="22"/>
        </w:rPr>
        <w:t>.</w:t>
      </w:r>
      <w:r w:rsidRPr="00C76924">
        <w:rPr>
          <w:sz w:val="22"/>
          <w:szCs w:val="22"/>
        </w:rPr>
        <w:t xml:space="preserve"> </w:t>
      </w:r>
    </w:p>
    <w:p w14:paraId="7E8186B9" w14:textId="77777777" w:rsidR="00236CD0" w:rsidRPr="00C76924" w:rsidRDefault="00236CD0" w:rsidP="003D1331">
      <w:pPr>
        <w:pStyle w:val="NoSpacing"/>
        <w:jc w:val="both"/>
        <w:rPr>
          <w:sz w:val="22"/>
          <w:szCs w:val="22"/>
        </w:rPr>
      </w:pPr>
    </w:p>
    <w:p w14:paraId="607807DB" w14:textId="312E9E74" w:rsidR="003D1331" w:rsidRPr="00C76924" w:rsidRDefault="005522A8" w:rsidP="00B65F66">
      <w:pPr>
        <w:pStyle w:val="NoSpacing"/>
        <w:jc w:val="both"/>
        <w:rPr>
          <w:sz w:val="22"/>
          <w:szCs w:val="22"/>
        </w:rPr>
      </w:pPr>
      <w:r w:rsidRPr="00C76924">
        <w:rPr>
          <w:sz w:val="22"/>
          <w:szCs w:val="22"/>
        </w:rPr>
        <w:t xml:space="preserve">In this compressed course, students will also tackle the multiplex ethical issues that define </w:t>
      </w:r>
      <w:r w:rsidR="00236CD0" w:rsidRPr="00C76924">
        <w:rPr>
          <w:sz w:val="22"/>
          <w:szCs w:val="22"/>
        </w:rPr>
        <w:t>lawyers</w:t>
      </w:r>
      <w:r w:rsidRPr="00C76924">
        <w:rPr>
          <w:sz w:val="22"/>
          <w:szCs w:val="22"/>
        </w:rPr>
        <w:t xml:space="preserve">’ fundamental duty to </w:t>
      </w:r>
      <w:r w:rsidR="00236CD0" w:rsidRPr="00C76924">
        <w:rPr>
          <w:sz w:val="22"/>
          <w:szCs w:val="22"/>
        </w:rPr>
        <w:t>their clients</w:t>
      </w:r>
      <w:r w:rsidRPr="00C76924">
        <w:rPr>
          <w:sz w:val="22"/>
          <w:szCs w:val="22"/>
        </w:rPr>
        <w:t xml:space="preserve">. Selected readings and recordings will explore the impact of race, gender, and class on the quality of justice. Finally, students will begin to think about or refine their professional identity. </w:t>
      </w:r>
    </w:p>
    <w:p w14:paraId="60CAD306" w14:textId="77777777" w:rsidR="00B65F66" w:rsidRPr="00C76924" w:rsidRDefault="00B65F66" w:rsidP="00B65F66">
      <w:pPr>
        <w:pStyle w:val="NoSpacing"/>
        <w:jc w:val="both"/>
        <w:rPr>
          <w:sz w:val="22"/>
          <w:szCs w:val="22"/>
        </w:rPr>
      </w:pPr>
    </w:p>
    <w:p w14:paraId="77D252B8" w14:textId="26F1DC8D" w:rsidR="003D1331" w:rsidRPr="00C76924" w:rsidRDefault="0030125A" w:rsidP="00B25327">
      <w:pPr>
        <w:pStyle w:val="Heading2"/>
        <w:rPr>
          <w:sz w:val="22"/>
          <w:szCs w:val="22"/>
        </w:rPr>
      </w:pPr>
      <w:r w:rsidRPr="00C76924">
        <w:rPr>
          <w:sz w:val="22"/>
          <w:szCs w:val="22"/>
        </w:rPr>
        <w:t>Learning Objectives</w:t>
      </w:r>
    </w:p>
    <w:p w14:paraId="44195DE7" w14:textId="77777777" w:rsidR="00B25327" w:rsidRPr="00C76924" w:rsidRDefault="00B25327" w:rsidP="00B25327">
      <w:pPr>
        <w:pStyle w:val="NoSpacing"/>
        <w:rPr>
          <w:bCs/>
          <w:sz w:val="22"/>
          <w:szCs w:val="22"/>
        </w:rPr>
      </w:pPr>
    </w:p>
    <w:p w14:paraId="5AB5A3D9" w14:textId="3D858DCC" w:rsidR="00B25327" w:rsidRPr="00C76924" w:rsidRDefault="00B25327" w:rsidP="00B25327">
      <w:pPr>
        <w:pStyle w:val="NoSpacing"/>
        <w:rPr>
          <w:sz w:val="22"/>
          <w:szCs w:val="22"/>
        </w:rPr>
      </w:pPr>
      <w:r w:rsidRPr="00C76924">
        <w:rPr>
          <w:bCs/>
          <w:sz w:val="22"/>
          <w:szCs w:val="22"/>
        </w:rPr>
        <w:t>At the end of this course, students should be able to:</w:t>
      </w:r>
    </w:p>
    <w:p w14:paraId="5ABC47D7" w14:textId="77777777" w:rsidR="003D1331" w:rsidRPr="00C76924" w:rsidRDefault="003D1331" w:rsidP="003D1331">
      <w:pPr>
        <w:pStyle w:val="NoSpacing"/>
        <w:rPr>
          <w:sz w:val="22"/>
          <w:szCs w:val="22"/>
        </w:rPr>
      </w:pPr>
    </w:p>
    <w:p w14:paraId="041CEBA2" w14:textId="32754566" w:rsidR="003D1331" w:rsidRPr="00C76924" w:rsidRDefault="00B25327" w:rsidP="00B25327">
      <w:pPr>
        <w:pStyle w:val="NoSpacing"/>
        <w:rPr>
          <w:i/>
          <w:iCs/>
          <w:sz w:val="22"/>
          <w:szCs w:val="22"/>
        </w:rPr>
      </w:pPr>
      <w:r w:rsidRPr="00C76924">
        <w:rPr>
          <w:i/>
          <w:iCs/>
          <w:sz w:val="22"/>
          <w:szCs w:val="22"/>
        </w:rPr>
        <w:t>E</w:t>
      </w:r>
      <w:r w:rsidR="003D1331" w:rsidRPr="00C76924">
        <w:rPr>
          <w:i/>
          <w:iCs/>
          <w:sz w:val="22"/>
          <w:szCs w:val="22"/>
        </w:rPr>
        <w:t>ffectively represent clients</w:t>
      </w:r>
      <w:r w:rsidRPr="00C76924">
        <w:rPr>
          <w:i/>
          <w:iCs/>
          <w:sz w:val="22"/>
          <w:szCs w:val="22"/>
        </w:rPr>
        <w:t>:</w:t>
      </w:r>
    </w:p>
    <w:p w14:paraId="6488683C" w14:textId="77777777" w:rsidR="003D1331" w:rsidRPr="00C76924" w:rsidRDefault="003D1331" w:rsidP="00B25327">
      <w:pPr>
        <w:pStyle w:val="NoSpacing"/>
        <w:numPr>
          <w:ilvl w:val="0"/>
          <w:numId w:val="38"/>
        </w:numPr>
        <w:rPr>
          <w:sz w:val="22"/>
          <w:szCs w:val="22"/>
        </w:rPr>
      </w:pPr>
      <w:r w:rsidRPr="00C76924">
        <w:rPr>
          <w:sz w:val="22"/>
          <w:szCs w:val="22"/>
        </w:rPr>
        <w:t xml:space="preserve">Maintain effective client communication, responding to client in a timely and appropriate manner and keeping client apprised of case </w:t>
      </w:r>
      <w:proofErr w:type="gramStart"/>
      <w:r w:rsidRPr="00C76924">
        <w:rPr>
          <w:sz w:val="22"/>
          <w:szCs w:val="22"/>
        </w:rPr>
        <w:t>developments;</w:t>
      </w:r>
      <w:proofErr w:type="gramEnd"/>
    </w:p>
    <w:p w14:paraId="6B1D72C7" w14:textId="3542512E" w:rsidR="003D1331" w:rsidRPr="00C76924" w:rsidRDefault="003D1331" w:rsidP="00B25327">
      <w:pPr>
        <w:pStyle w:val="NoSpacing"/>
        <w:numPr>
          <w:ilvl w:val="0"/>
          <w:numId w:val="38"/>
        </w:numPr>
        <w:rPr>
          <w:sz w:val="22"/>
          <w:szCs w:val="22"/>
        </w:rPr>
      </w:pPr>
      <w:r w:rsidRPr="00C76924">
        <w:rPr>
          <w:sz w:val="22"/>
          <w:szCs w:val="22"/>
        </w:rPr>
        <w:t>Demonstrate effective client interviewing and counseling skills; and</w:t>
      </w:r>
    </w:p>
    <w:p w14:paraId="39C6AA06" w14:textId="4703548A" w:rsidR="003D1331" w:rsidRPr="00C76924" w:rsidRDefault="003D1331" w:rsidP="00B25327">
      <w:pPr>
        <w:pStyle w:val="NoSpacing"/>
        <w:numPr>
          <w:ilvl w:val="0"/>
          <w:numId w:val="38"/>
        </w:numPr>
        <w:rPr>
          <w:sz w:val="22"/>
          <w:szCs w:val="22"/>
        </w:rPr>
      </w:pPr>
      <w:r w:rsidRPr="00C76924">
        <w:rPr>
          <w:sz w:val="22"/>
          <w:szCs w:val="22"/>
        </w:rPr>
        <w:lastRenderedPageBreak/>
        <w:t>Recognize ethical issues when they arise and reflectively apply relevant principles and rules to reach an appropriate resolution</w:t>
      </w:r>
      <w:r w:rsidR="00B25327" w:rsidRPr="00C76924">
        <w:rPr>
          <w:sz w:val="22"/>
          <w:szCs w:val="22"/>
        </w:rPr>
        <w:t>.</w:t>
      </w:r>
    </w:p>
    <w:p w14:paraId="15141CFC" w14:textId="77777777" w:rsidR="00B25327" w:rsidRPr="00C76924" w:rsidRDefault="00B25327" w:rsidP="00B25327">
      <w:pPr>
        <w:pStyle w:val="NoSpacing"/>
        <w:ind w:left="720"/>
        <w:rPr>
          <w:sz w:val="22"/>
          <w:szCs w:val="22"/>
        </w:rPr>
      </w:pPr>
    </w:p>
    <w:p w14:paraId="157572F6" w14:textId="09A36907" w:rsidR="003D1331" w:rsidRPr="00C76924" w:rsidRDefault="00AB682C" w:rsidP="00B25327">
      <w:pPr>
        <w:pStyle w:val="NoSpacing"/>
        <w:rPr>
          <w:i/>
          <w:iCs/>
          <w:sz w:val="22"/>
          <w:szCs w:val="22"/>
        </w:rPr>
      </w:pPr>
      <w:r>
        <w:rPr>
          <w:i/>
          <w:iCs/>
          <w:sz w:val="22"/>
          <w:szCs w:val="22"/>
        </w:rPr>
        <w:t xml:space="preserve">Conduct </w:t>
      </w:r>
      <w:r w:rsidR="00C770E6">
        <w:rPr>
          <w:i/>
          <w:iCs/>
          <w:sz w:val="22"/>
          <w:szCs w:val="22"/>
        </w:rPr>
        <w:t>legal research</w:t>
      </w:r>
      <w:r w:rsidR="003D1331" w:rsidRPr="00C76924">
        <w:rPr>
          <w:i/>
          <w:iCs/>
          <w:sz w:val="22"/>
          <w:szCs w:val="22"/>
        </w:rPr>
        <w:t>:</w:t>
      </w:r>
    </w:p>
    <w:p w14:paraId="55C8057B" w14:textId="77777777" w:rsidR="003D1331" w:rsidRPr="00C76924" w:rsidRDefault="003D1331" w:rsidP="00B25327">
      <w:pPr>
        <w:pStyle w:val="NoSpacing"/>
        <w:numPr>
          <w:ilvl w:val="0"/>
          <w:numId w:val="39"/>
        </w:numPr>
        <w:rPr>
          <w:sz w:val="22"/>
          <w:szCs w:val="22"/>
        </w:rPr>
      </w:pPr>
      <w:r w:rsidRPr="00C76924">
        <w:rPr>
          <w:sz w:val="22"/>
          <w:szCs w:val="22"/>
        </w:rPr>
        <w:t xml:space="preserve">Understand immigration law and the processes that apply to each client’s </w:t>
      </w:r>
      <w:proofErr w:type="gramStart"/>
      <w:r w:rsidRPr="00C76924">
        <w:rPr>
          <w:sz w:val="22"/>
          <w:szCs w:val="22"/>
        </w:rPr>
        <w:t>case;</w:t>
      </w:r>
      <w:proofErr w:type="gramEnd"/>
    </w:p>
    <w:p w14:paraId="5E40B4F1" w14:textId="77777777" w:rsidR="003D1331" w:rsidRPr="00C76924" w:rsidRDefault="003D1331" w:rsidP="00B25327">
      <w:pPr>
        <w:pStyle w:val="NoSpacing"/>
        <w:numPr>
          <w:ilvl w:val="0"/>
          <w:numId w:val="39"/>
        </w:numPr>
        <w:rPr>
          <w:sz w:val="22"/>
          <w:szCs w:val="22"/>
        </w:rPr>
      </w:pPr>
      <w:r w:rsidRPr="00C76924">
        <w:rPr>
          <w:sz w:val="22"/>
          <w:szCs w:val="22"/>
        </w:rPr>
        <w:t xml:space="preserve">Learn to sift through unstructured scenarios to identify and organize relevant </w:t>
      </w:r>
      <w:proofErr w:type="gramStart"/>
      <w:r w:rsidRPr="00C76924">
        <w:rPr>
          <w:sz w:val="22"/>
          <w:szCs w:val="22"/>
        </w:rPr>
        <w:t>facts;</w:t>
      </w:r>
      <w:proofErr w:type="gramEnd"/>
    </w:p>
    <w:p w14:paraId="48EF9DBA" w14:textId="337341BA" w:rsidR="003D1331" w:rsidRPr="00C76924" w:rsidRDefault="003D1331" w:rsidP="00B25327">
      <w:pPr>
        <w:pStyle w:val="NoSpacing"/>
        <w:numPr>
          <w:ilvl w:val="0"/>
          <w:numId w:val="39"/>
        </w:numPr>
        <w:rPr>
          <w:sz w:val="22"/>
          <w:szCs w:val="22"/>
        </w:rPr>
      </w:pPr>
      <w:r w:rsidRPr="00C76924">
        <w:rPr>
          <w:sz w:val="22"/>
          <w:szCs w:val="22"/>
        </w:rPr>
        <w:t>Employ substantive law and procedural rules to marshal facts into probative and persuasive advocacy.</w:t>
      </w:r>
    </w:p>
    <w:p w14:paraId="67AD5AD4" w14:textId="77777777" w:rsidR="000652EF" w:rsidRPr="00C76924" w:rsidRDefault="000652EF" w:rsidP="00B25327">
      <w:pPr>
        <w:pStyle w:val="NoSpacing"/>
        <w:rPr>
          <w:sz w:val="22"/>
          <w:szCs w:val="22"/>
        </w:rPr>
      </w:pPr>
    </w:p>
    <w:p w14:paraId="2B82D345" w14:textId="2EA8DF6F" w:rsidR="003D1331" w:rsidRPr="00C76924" w:rsidRDefault="007D3367" w:rsidP="00B25327">
      <w:pPr>
        <w:pStyle w:val="NoSpacing"/>
        <w:rPr>
          <w:i/>
          <w:iCs/>
          <w:sz w:val="22"/>
          <w:szCs w:val="22"/>
        </w:rPr>
      </w:pPr>
      <w:r>
        <w:rPr>
          <w:i/>
          <w:iCs/>
          <w:sz w:val="22"/>
          <w:szCs w:val="22"/>
        </w:rPr>
        <w:t>Work independently and Professionally</w:t>
      </w:r>
      <w:r w:rsidR="003D1331" w:rsidRPr="00C76924">
        <w:rPr>
          <w:i/>
          <w:iCs/>
          <w:sz w:val="22"/>
          <w:szCs w:val="22"/>
        </w:rPr>
        <w:t>:</w:t>
      </w:r>
    </w:p>
    <w:p w14:paraId="6F4A8F71" w14:textId="77777777" w:rsidR="003D1331" w:rsidRPr="00C76924" w:rsidRDefault="003D1331" w:rsidP="00B25327">
      <w:pPr>
        <w:pStyle w:val="NoSpacing"/>
        <w:numPr>
          <w:ilvl w:val="0"/>
          <w:numId w:val="40"/>
        </w:numPr>
        <w:rPr>
          <w:sz w:val="22"/>
          <w:szCs w:val="22"/>
        </w:rPr>
      </w:pPr>
      <w:r w:rsidRPr="00C76924">
        <w:rPr>
          <w:sz w:val="22"/>
          <w:szCs w:val="22"/>
        </w:rPr>
        <w:t xml:space="preserve">Submit work to supervisor that has been thoroughly edited and proofread, not first or even second </w:t>
      </w:r>
      <w:proofErr w:type="gramStart"/>
      <w:r w:rsidRPr="00C76924">
        <w:rPr>
          <w:sz w:val="22"/>
          <w:szCs w:val="22"/>
        </w:rPr>
        <w:t>drafts;</w:t>
      </w:r>
      <w:proofErr w:type="gramEnd"/>
    </w:p>
    <w:p w14:paraId="1A6DDA2A" w14:textId="77777777" w:rsidR="003D1331" w:rsidRPr="00C76924" w:rsidRDefault="003D1331" w:rsidP="00B25327">
      <w:pPr>
        <w:pStyle w:val="NoSpacing"/>
        <w:numPr>
          <w:ilvl w:val="0"/>
          <w:numId w:val="40"/>
        </w:numPr>
        <w:rPr>
          <w:sz w:val="22"/>
          <w:szCs w:val="22"/>
        </w:rPr>
      </w:pPr>
      <w:r w:rsidRPr="00C76924">
        <w:rPr>
          <w:sz w:val="22"/>
          <w:szCs w:val="22"/>
        </w:rPr>
        <w:t xml:space="preserve">Conceptualize client representation as problem solving, generate, explore, and implement creative solutions to client </w:t>
      </w:r>
      <w:proofErr w:type="gramStart"/>
      <w:r w:rsidRPr="00C76924">
        <w:rPr>
          <w:sz w:val="22"/>
          <w:szCs w:val="22"/>
        </w:rPr>
        <w:t>problems;</w:t>
      </w:r>
      <w:proofErr w:type="gramEnd"/>
    </w:p>
    <w:p w14:paraId="03573755" w14:textId="77777777" w:rsidR="003D1331" w:rsidRPr="00C76924" w:rsidRDefault="003D1331" w:rsidP="00B25327">
      <w:pPr>
        <w:pStyle w:val="NoSpacing"/>
        <w:numPr>
          <w:ilvl w:val="0"/>
          <w:numId w:val="40"/>
        </w:numPr>
        <w:rPr>
          <w:sz w:val="22"/>
          <w:szCs w:val="22"/>
        </w:rPr>
      </w:pPr>
      <w:r w:rsidRPr="00C76924">
        <w:rPr>
          <w:sz w:val="22"/>
          <w:szCs w:val="22"/>
        </w:rPr>
        <w:t xml:space="preserve">Develop the skills of a reflective practitioner including assessing critically on own performance and being open and able to learn from feedback and </w:t>
      </w:r>
      <w:proofErr w:type="gramStart"/>
      <w:r w:rsidRPr="00C76924">
        <w:rPr>
          <w:sz w:val="22"/>
          <w:szCs w:val="22"/>
        </w:rPr>
        <w:t>critique;</w:t>
      </w:r>
      <w:proofErr w:type="gramEnd"/>
    </w:p>
    <w:p w14:paraId="4BE8C4A7" w14:textId="681BAB34" w:rsidR="003D1331" w:rsidRPr="00C76924" w:rsidRDefault="003D1331" w:rsidP="00B25327">
      <w:pPr>
        <w:pStyle w:val="NoSpacing"/>
        <w:numPr>
          <w:ilvl w:val="0"/>
          <w:numId w:val="40"/>
        </w:numPr>
        <w:rPr>
          <w:sz w:val="22"/>
          <w:szCs w:val="22"/>
        </w:rPr>
      </w:pPr>
      <w:r w:rsidRPr="00C76924">
        <w:rPr>
          <w:sz w:val="22"/>
          <w:szCs w:val="22"/>
        </w:rPr>
        <w:t>Develop an ability to work effectively across barriers such as class, race, and culture</w:t>
      </w:r>
      <w:r w:rsidR="00B25327" w:rsidRPr="00C76924">
        <w:rPr>
          <w:sz w:val="22"/>
          <w:szCs w:val="22"/>
        </w:rPr>
        <w:t>.</w:t>
      </w:r>
    </w:p>
    <w:p w14:paraId="417EC546" w14:textId="77777777" w:rsidR="00B25327" w:rsidRPr="00C76924" w:rsidRDefault="00B25327" w:rsidP="00B25327">
      <w:pPr>
        <w:pStyle w:val="NoSpacing"/>
        <w:ind w:left="720"/>
        <w:rPr>
          <w:sz w:val="22"/>
          <w:szCs w:val="22"/>
        </w:rPr>
      </w:pPr>
    </w:p>
    <w:p w14:paraId="65C38FC6" w14:textId="506E6736" w:rsidR="00B25327" w:rsidRPr="00C770E6" w:rsidRDefault="002F0FD6" w:rsidP="00B25327">
      <w:pPr>
        <w:pStyle w:val="Heading2"/>
        <w:rPr>
          <w:sz w:val="22"/>
          <w:szCs w:val="22"/>
        </w:rPr>
      </w:pPr>
      <w:r w:rsidRPr="00C76924">
        <w:rPr>
          <w:sz w:val="22"/>
          <w:szCs w:val="22"/>
        </w:rPr>
        <w:t>Class Attendance</w:t>
      </w:r>
    </w:p>
    <w:p w14:paraId="2287C219" w14:textId="1B0A1FC4" w:rsidR="002F0FD6" w:rsidRPr="00C76924" w:rsidRDefault="002F0FD6" w:rsidP="002F0FD6">
      <w:pPr>
        <w:pStyle w:val="NoSpacing"/>
        <w:rPr>
          <w:sz w:val="22"/>
          <w:szCs w:val="22"/>
        </w:rPr>
      </w:pPr>
      <w:r w:rsidRPr="00C76924">
        <w:rPr>
          <w:sz w:val="22"/>
          <w:szCs w:val="22"/>
        </w:rPr>
        <w:t xml:space="preserve">Attendance at each session of this compressed course is mandatory. Any missed session will result in a </w:t>
      </w:r>
      <w:r w:rsidR="0026712D" w:rsidRPr="00C76924">
        <w:rPr>
          <w:sz w:val="22"/>
          <w:szCs w:val="22"/>
        </w:rPr>
        <w:t>10</w:t>
      </w:r>
      <w:r w:rsidRPr="00C76924">
        <w:rPr>
          <w:sz w:val="22"/>
          <w:szCs w:val="22"/>
        </w:rPr>
        <w:t xml:space="preserve">-point reduction in a student's final grade (on the </w:t>
      </w:r>
      <w:proofErr w:type="gramStart"/>
      <w:r w:rsidRPr="00C76924">
        <w:rPr>
          <w:sz w:val="22"/>
          <w:szCs w:val="22"/>
        </w:rPr>
        <w:t>100 point</w:t>
      </w:r>
      <w:proofErr w:type="gramEnd"/>
      <w:r w:rsidRPr="00C76924">
        <w:rPr>
          <w:sz w:val="22"/>
          <w:szCs w:val="22"/>
        </w:rPr>
        <w:t xml:space="preserve"> scale) for each missed session. </w:t>
      </w:r>
    </w:p>
    <w:p w14:paraId="35E34A01" w14:textId="6B9AE0A0" w:rsidR="004E1DC7" w:rsidRPr="00C76924" w:rsidRDefault="004E1DC7" w:rsidP="002F0FD6">
      <w:pPr>
        <w:pStyle w:val="NoSpacing"/>
        <w:rPr>
          <w:sz w:val="22"/>
          <w:szCs w:val="22"/>
        </w:rPr>
      </w:pPr>
    </w:p>
    <w:p w14:paraId="2FA85948" w14:textId="4EF9802F" w:rsidR="004E1DC7" w:rsidRDefault="005C1EDF" w:rsidP="002F0FD6">
      <w:pPr>
        <w:pStyle w:val="NoSpacing"/>
        <w:rPr>
          <w:sz w:val="22"/>
          <w:szCs w:val="22"/>
        </w:rPr>
      </w:pPr>
      <w:r w:rsidRPr="00C76924">
        <w:rPr>
          <w:sz w:val="22"/>
          <w:szCs w:val="22"/>
        </w:rPr>
        <w:t>Students are expected to be present during the entire class time. To this end, students must not</w:t>
      </w:r>
      <w:r w:rsidR="004E1DC7" w:rsidRPr="00C76924">
        <w:rPr>
          <w:sz w:val="22"/>
          <w:szCs w:val="22"/>
        </w:rPr>
        <w:t xml:space="preserve"> arrive late to class, leave early, or leave during class absent</w:t>
      </w:r>
      <w:r w:rsidR="00460033" w:rsidRPr="00C76924">
        <w:rPr>
          <w:sz w:val="22"/>
          <w:szCs w:val="22"/>
        </w:rPr>
        <w:t xml:space="preserve"> extenuating circumstances</w:t>
      </w:r>
      <w:r w:rsidR="00A9707B" w:rsidRPr="00C76924">
        <w:rPr>
          <w:sz w:val="22"/>
          <w:szCs w:val="22"/>
        </w:rPr>
        <w:t xml:space="preserve">; this does </w:t>
      </w:r>
      <w:r w:rsidR="00A9707B" w:rsidRPr="00C76924">
        <w:rPr>
          <w:i/>
          <w:iCs/>
          <w:sz w:val="22"/>
          <w:szCs w:val="22"/>
        </w:rPr>
        <w:t xml:space="preserve">not </w:t>
      </w:r>
      <w:r w:rsidR="00A9707B" w:rsidRPr="00C76924">
        <w:rPr>
          <w:sz w:val="22"/>
          <w:szCs w:val="22"/>
        </w:rPr>
        <w:t xml:space="preserve">include </w:t>
      </w:r>
      <w:r w:rsidR="0071412E" w:rsidRPr="00C76924">
        <w:rPr>
          <w:sz w:val="22"/>
          <w:szCs w:val="22"/>
        </w:rPr>
        <w:t>bathroom breaks, which students may take at any time</w:t>
      </w:r>
      <w:r w:rsidR="00460033" w:rsidRPr="00C76924">
        <w:rPr>
          <w:sz w:val="22"/>
          <w:szCs w:val="22"/>
        </w:rPr>
        <w:t>. Please turn off your cell phone during class. I reserve the right to lower your final grade if you engage in behavior that disrupts the learning environment for your classmates.</w:t>
      </w:r>
    </w:p>
    <w:p w14:paraId="04481A8C" w14:textId="77777777" w:rsidR="00C770E6" w:rsidRPr="00C76924" w:rsidRDefault="00C770E6" w:rsidP="002F0FD6">
      <w:pPr>
        <w:pStyle w:val="NoSpacing"/>
        <w:rPr>
          <w:sz w:val="22"/>
          <w:szCs w:val="22"/>
        </w:rPr>
      </w:pPr>
    </w:p>
    <w:p w14:paraId="6DA218B9" w14:textId="33B4CB1D" w:rsidR="003D1331" w:rsidRDefault="00D96B32" w:rsidP="00B25327">
      <w:pPr>
        <w:pStyle w:val="Heading2"/>
        <w:rPr>
          <w:sz w:val="22"/>
          <w:szCs w:val="22"/>
        </w:rPr>
      </w:pPr>
      <w:r w:rsidRPr="00C76924">
        <w:rPr>
          <w:sz w:val="22"/>
          <w:szCs w:val="22"/>
        </w:rPr>
        <w:t>Required Reading</w:t>
      </w:r>
    </w:p>
    <w:p w14:paraId="2CBC567F" w14:textId="6B148C45" w:rsidR="003D1331" w:rsidRPr="00184440" w:rsidRDefault="002A7843" w:rsidP="00184440">
      <w:pPr>
        <w:rPr>
          <w:rFonts w:ascii="Times New Roman" w:hAnsi="Times New Roman" w:cs="Times New Roman"/>
        </w:rPr>
      </w:pPr>
      <w:r w:rsidRPr="00184440">
        <w:rPr>
          <w:rFonts w:ascii="Times New Roman" w:hAnsi="Times New Roman" w:cs="Times New Roman"/>
        </w:rPr>
        <w:t xml:space="preserve">There is no required text for this class. Seminar readings will all be posted on </w:t>
      </w:r>
      <w:r w:rsidR="00184440" w:rsidRPr="00184440">
        <w:rPr>
          <w:rFonts w:ascii="Times New Roman" w:hAnsi="Times New Roman" w:cs="Times New Roman"/>
        </w:rPr>
        <w:t xml:space="preserve">the course Google </w:t>
      </w:r>
      <w:r w:rsidR="009746D6" w:rsidRPr="00184440">
        <w:rPr>
          <w:rFonts w:ascii="Times New Roman" w:hAnsi="Times New Roman" w:cs="Times New Roman"/>
        </w:rPr>
        <w:t>drive.</w:t>
      </w:r>
    </w:p>
    <w:p w14:paraId="504F0D8B" w14:textId="5A573078" w:rsidR="003D1331" w:rsidRPr="00C76924" w:rsidRDefault="003D1331" w:rsidP="003D1331">
      <w:pPr>
        <w:pStyle w:val="NoSpacing"/>
        <w:rPr>
          <w:sz w:val="22"/>
          <w:szCs w:val="22"/>
        </w:rPr>
      </w:pPr>
      <w:r w:rsidRPr="00C76924">
        <w:rPr>
          <w:sz w:val="22"/>
          <w:szCs w:val="22"/>
        </w:rPr>
        <w:t>The law clinic houses several physical reference materials available to all student clinicians. In addition to the physical books in the clinic offices, you may also access immigration reference materials through the Law Library’s AILA Link account, which is available here:</w:t>
      </w:r>
    </w:p>
    <w:p w14:paraId="03C76B4F" w14:textId="77777777" w:rsidR="003D1331" w:rsidRPr="00C76924" w:rsidRDefault="003D1331" w:rsidP="003D1331">
      <w:pPr>
        <w:pStyle w:val="NoSpacing"/>
        <w:rPr>
          <w:sz w:val="22"/>
          <w:szCs w:val="22"/>
        </w:rPr>
      </w:pPr>
    </w:p>
    <w:p w14:paraId="146C7910" w14:textId="77777777" w:rsidR="003D1331" w:rsidRPr="00C76924" w:rsidRDefault="0032547D" w:rsidP="003D1331">
      <w:pPr>
        <w:pStyle w:val="NoSpacing"/>
        <w:ind w:firstLine="720"/>
        <w:rPr>
          <w:sz w:val="22"/>
          <w:szCs w:val="22"/>
        </w:rPr>
      </w:pPr>
      <w:hyperlink r:id="rId10" w:history="1">
        <w:r w:rsidR="003D1331" w:rsidRPr="00C76924">
          <w:rPr>
            <w:rStyle w:val="Hyperlink"/>
            <w:sz w:val="22"/>
            <w:szCs w:val="22"/>
          </w:rPr>
          <w:t>ailalink.aila.org</w:t>
        </w:r>
      </w:hyperlink>
    </w:p>
    <w:p w14:paraId="206D199B" w14:textId="77777777" w:rsidR="003D1331" w:rsidRPr="00C76924" w:rsidRDefault="003D1331" w:rsidP="003D1331">
      <w:pPr>
        <w:pStyle w:val="NoSpacing"/>
        <w:rPr>
          <w:sz w:val="22"/>
          <w:szCs w:val="22"/>
        </w:rPr>
      </w:pPr>
    </w:p>
    <w:p w14:paraId="147C0B08" w14:textId="77777777" w:rsidR="003D1331" w:rsidRPr="00C76924" w:rsidRDefault="003D1331" w:rsidP="003D1331">
      <w:pPr>
        <w:pStyle w:val="NoSpacing"/>
        <w:rPr>
          <w:sz w:val="22"/>
          <w:szCs w:val="22"/>
        </w:rPr>
      </w:pPr>
      <w:proofErr w:type="gramStart"/>
      <w:r w:rsidRPr="00C76924">
        <w:rPr>
          <w:sz w:val="22"/>
          <w:szCs w:val="22"/>
        </w:rPr>
        <w:t>In order to</w:t>
      </w:r>
      <w:proofErr w:type="gramEnd"/>
      <w:r w:rsidRPr="00C76924">
        <w:rPr>
          <w:sz w:val="22"/>
          <w:szCs w:val="22"/>
        </w:rPr>
        <w:t xml:space="preserve"> access the account, you must either be on the Law School Wi-Fi, or using the Law School VPN.  </w:t>
      </w:r>
    </w:p>
    <w:p w14:paraId="75BFDC76" w14:textId="77777777" w:rsidR="003D1331" w:rsidRPr="00C76924" w:rsidRDefault="003D1331" w:rsidP="003D1331">
      <w:pPr>
        <w:pStyle w:val="NoSpacing"/>
        <w:rPr>
          <w:sz w:val="22"/>
          <w:szCs w:val="22"/>
        </w:rPr>
      </w:pPr>
      <w:r w:rsidRPr="00C76924">
        <w:rPr>
          <w:sz w:val="22"/>
          <w:szCs w:val="22"/>
        </w:rPr>
        <w:t xml:space="preserve"> </w:t>
      </w:r>
    </w:p>
    <w:p w14:paraId="5C79A1A9" w14:textId="62FAFB74" w:rsidR="003D1331" w:rsidRPr="00C76924" w:rsidRDefault="003D1331" w:rsidP="00B25327">
      <w:pPr>
        <w:pStyle w:val="Heading2"/>
        <w:rPr>
          <w:sz w:val="22"/>
          <w:szCs w:val="22"/>
        </w:rPr>
      </w:pPr>
      <w:r w:rsidRPr="00C76924">
        <w:rPr>
          <w:sz w:val="22"/>
          <w:szCs w:val="22"/>
        </w:rPr>
        <w:t>EVALUATION</w:t>
      </w:r>
    </w:p>
    <w:p w14:paraId="0460217B" w14:textId="210BE427" w:rsidR="00727948" w:rsidRPr="00C76924" w:rsidRDefault="00032493" w:rsidP="00727948">
      <w:pPr>
        <w:pStyle w:val="NoSpacing"/>
        <w:rPr>
          <w:sz w:val="22"/>
          <w:szCs w:val="22"/>
        </w:rPr>
      </w:pPr>
      <w:r w:rsidRPr="00C76924">
        <w:rPr>
          <w:sz w:val="22"/>
          <w:szCs w:val="22"/>
        </w:rPr>
        <w:t xml:space="preserve">The components of the final grade for the course are listed below: </w:t>
      </w:r>
    </w:p>
    <w:p w14:paraId="603C8196" w14:textId="77777777" w:rsidR="00B1477C" w:rsidRPr="00C76924" w:rsidRDefault="00B1477C" w:rsidP="00727948">
      <w:pPr>
        <w:pStyle w:val="NoSpacing"/>
        <w:rPr>
          <w:sz w:val="22"/>
          <w:szCs w:val="22"/>
        </w:rPr>
      </w:pPr>
    </w:p>
    <w:tbl>
      <w:tblPr>
        <w:tblStyle w:val="TableGrid"/>
        <w:tblW w:w="0" w:type="auto"/>
        <w:tblLook w:val="04A0" w:firstRow="1" w:lastRow="0" w:firstColumn="1" w:lastColumn="0" w:noHBand="0" w:noVBand="1"/>
      </w:tblPr>
      <w:tblGrid>
        <w:gridCol w:w="5305"/>
        <w:gridCol w:w="2880"/>
        <w:gridCol w:w="1165"/>
      </w:tblGrid>
      <w:tr w:rsidR="00DF5AB6" w:rsidRPr="00C76924" w14:paraId="2EE14195" w14:textId="77777777" w:rsidTr="00AB53AC">
        <w:tc>
          <w:tcPr>
            <w:tcW w:w="5305" w:type="dxa"/>
            <w:shd w:val="clear" w:color="auto" w:fill="E7E6E6" w:themeFill="background2"/>
          </w:tcPr>
          <w:p w14:paraId="5EAB317B" w14:textId="327C9793" w:rsidR="00DF5AB6" w:rsidRPr="00C76924" w:rsidRDefault="00DF5AB6" w:rsidP="003238A5">
            <w:pPr>
              <w:pStyle w:val="NoSpacing"/>
              <w:jc w:val="center"/>
              <w:rPr>
                <w:b/>
                <w:bCs/>
                <w:sz w:val="22"/>
                <w:szCs w:val="22"/>
              </w:rPr>
            </w:pPr>
            <w:r w:rsidRPr="00C76924">
              <w:rPr>
                <w:b/>
                <w:bCs/>
                <w:sz w:val="22"/>
                <w:szCs w:val="22"/>
              </w:rPr>
              <w:t>Category</w:t>
            </w:r>
          </w:p>
        </w:tc>
        <w:tc>
          <w:tcPr>
            <w:tcW w:w="2880" w:type="dxa"/>
            <w:shd w:val="clear" w:color="auto" w:fill="E7E6E6" w:themeFill="background2"/>
          </w:tcPr>
          <w:p w14:paraId="68962F39" w14:textId="1DF186EA" w:rsidR="00DF5AB6" w:rsidRPr="00C76924" w:rsidRDefault="00DF5AB6" w:rsidP="003238A5">
            <w:pPr>
              <w:pStyle w:val="NoSpacing"/>
              <w:jc w:val="center"/>
              <w:rPr>
                <w:b/>
                <w:bCs/>
                <w:sz w:val="22"/>
                <w:szCs w:val="22"/>
              </w:rPr>
            </w:pPr>
            <w:r w:rsidRPr="00C76924">
              <w:rPr>
                <w:b/>
                <w:bCs/>
                <w:sz w:val="22"/>
                <w:szCs w:val="22"/>
              </w:rPr>
              <w:t>Criteria</w:t>
            </w:r>
          </w:p>
        </w:tc>
        <w:tc>
          <w:tcPr>
            <w:tcW w:w="1165" w:type="dxa"/>
            <w:shd w:val="clear" w:color="auto" w:fill="E7E6E6" w:themeFill="background2"/>
          </w:tcPr>
          <w:p w14:paraId="649E7AFE" w14:textId="4337CCDA" w:rsidR="00DF5AB6" w:rsidRPr="00C76924" w:rsidRDefault="003238A5" w:rsidP="003238A5">
            <w:pPr>
              <w:pStyle w:val="NoSpacing"/>
              <w:jc w:val="center"/>
              <w:rPr>
                <w:b/>
                <w:bCs/>
                <w:sz w:val="22"/>
                <w:szCs w:val="22"/>
              </w:rPr>
            </w:pPr>
            <w:r w:rsidRPr="00C76924">
              <w:rPr>
                <w:b/>
                <w:bCs/>
                <w:sz w:val="22"/>
                <w:szCs w:val="22"/>
              </w:rPr>
              <w:t>Grade</w:t>
            </w:r>
          </w:p>
        </w:tc>
      </w:tr>
      <w:tr w:rsidR="003238A5" w:rsidRPr="00C76924" w14:paraId="2F589155" w14:textId="77777777" w:rsidTr="00AB53AC">
        <w:tc>
          <w:tcPr>
            <w:tcW w:w="5305" w:type="dxa"/>
            <w:vMerge w:val="restart"/>
          </w:tcPr>
          <w:p w14:paraId="68E42BD5" w14:textId="7B3E8877" w:rsidR="003238A5" w:rsidRPr="00C76924" w:rsidRDefault="003238A5" w:rsidP="00DF5AB6">
            <w:pPr>
              <w:pStyle w:val="NoSpacing"/>
              <w:rPr>
                <w:sz w:val="22"/>
                <w:szCs w:val="22"/>
              </w:rPr>
            </w:pPr>
            <w:r w:rsidRPr="00C76924">
              <w:rPr>
                <w:sz w:val="22"/>
                <w:szCs w:val="22"/>
              </w:rPr>
              <w:t>Class Participation</w:t>
            </w:r>
          </w:p>
        </w:tc>
        <w:tc>
          <w:tcPr>
            <w:tcW w:w="2880" w:type="dxa"/>
          </w:tcPr>
          <w:p w14:paraId="14726ABD" w14:textId="1E8CF935" w:rsidR="003238A5" w:rsidRPr="00C76924" w:rsidRDefault="003238A5" w:rsidP="003238A5">
            <w:pPr>
              <w:pStyle w:val="NoSpacing"/>
              <w:jc w:val="center"/>
              <w:rPr>
                <w:sz w:val="22"/>
                <w:szCs w:val="22"/>
              </w:rPr>
            </w:pPr>
            <w:r w:rsidRPr="00C76924">
              <w:rPr>
                <w:sz w:val="22"/>
                <w:szCs w:val="22"/>
              </w:rPr>
              <w:t>Attendance</w:t>
            </w:r>
          </w:p>
        </w:tc>
        <w:tc>
          <w:tcPr>
            <w:tcW w:w="1165" w:type="dxa"/>
          </w:tcPr>
          <w:p w14:paraId="04759EC5" w14:textId="163D0D45" w:rsidR="003238A5" w:rsidRPr="00C76924" w:rsidRDefault="003335F3" w:rsidP="003238A5">
            <w:pPr>
              <w:pStyle w:val="NoSpacing"/>
              <w:jc w:val="center"/>
              <w:rPr>
                <w:sz w:val="22"/>
                <w:szCs w:val="22"/>
              </w:rPr>
            </w:pPr>
            <w:r w:rsidRPr="00C76924">
              <w:rPr>
                <w:sz w:val="22"/>
                <w:szCs w:val="22"/>
              </w:rPr>
              <w:t>10</w:t>
            </w:r>
            <w:r w:rsidR="003238A5" w:rsidRPr="00C76924">
              <w:rPr>
                <w:sz w:val="22"/>
                <w:szCs w:val="22"/>
              </w:rPr>
              <w:t>%</w:t>
            </w:r>
          </w:p>
        </w:tc>
      </w:tr>
      <w:tr w:rsidR="003238A5" w:rsidRPr="00C76924" w14:paraId="21975EF8" w14:textId="77777777" w:rsidTr="00AB53AC">
        <w:tc>
          <w:tcPr>
            <w:tcW w:w="5305" w:type="dxa"/>
            <w:vMerge/>
          </w:tcPr>
          <w:p w14:paraId="73CC3255" w14:textId="77777777" w:rsidR="003238A5" w:rsidRPr="00C76924" w:rsidRDefault="003238A5" w:rsidP="00DF5AB6">
            <w:pPr>
              <w:pStyle w:val="NoSpacing"/>
              <w:rPr>
                <w:sz w:val="22"/>
                <w:szCs w:val="22"/>
              </w:rPr>
            </w:pPr>
          </w:p>
        </w:tc>
        <w:tc>
          <w:tcPr>
            <w:tcW w:w="2880" w:type="dxa"/>
          </w:tcPr>
          <w:p w14:paraId="7BB3D984" w14:textId="40B5CF5D" w:rsidR="003238A5" w:rsidRPr="00C76924" w:rsidRDefault="003238A5" w:rsidP="003238A5">
            <w:pPr>
              <w:pStyle w:val="NoSpacing"/>
              <w:jc w:val="center"/>
              <w:rPr>
                <w:sz w:val="22"/>
                <w:szCs w:val="22"/>
              </w:rPr>
            </w:pPr>
            <w:r w:rsidRPr="00C76924">
              <w:rPr>
                <w:sz w:val="22"/>
                <w:szCs w:val="22"/>
              </w:rPr>
              <w:t>Contribution</w:t>
            </w:r>
          </w:p>
        </w:tc>
        <w:tc>
          <w:tcPr>
            <w:tcW w:w="1165" w:type="dxa"/>
          </w:tcPr>
          <w:p w14:paraId="3DAC99DC" w14:textId="5FBAAEC4" w:rsidR="003238A5" w:rsidRPr="00C76924" w:rsidRDefault="00E4454A" w:rsidP="003238A5">
            <w:pPr>
              <w:pStyle w:val="NoSpacing"/>
              <w:jc w:val="center"/>
              <w:rPr>
                <w:sz w:val="22"/>
                <w:szCs w:val="22"/>
              </w:rPr>
            </w:pPr>
            <w:r w:rsidRPr="00C76924">
              <w:rPr>
                <w:sz w:val="22"/>
                <w:szCs w:val="22"/>
              </w:rPr>
              <w:t>10</w:t>
            </w:r>
            <w:r w:rsidR="003238A5" w:rsidRPr="00C76924">
              <w:rPr>
                <w:sz w:val="22"/>
                <w:szCs w:val="22"/>
              </w:rPr>
              <w:t>%</w:t>
            </w:r>
          </w:p>
        </w:tc>
      </w:tr>
      <w:tr w:rsidR="003238A5" w:rsidRPr="00C76924" w14:paraId="53B05371" w14:textId="77777777" w:rsidTr="00AB53AC">
        <w:tc>
          <w:tcPr>
            <w:tcW w:w="5305" w:type="dxa"/>
            <w:vMerge w:val="restart"/>
          </w:tcPr>
          <w:p w14:paraId="26FFB4B9" w14:textId="1F0EB113" w:rsidR="003238A5" w:rsidRPr="00C76924" w:rsidRDefault="00334C26" w:rsidP="00DF5AB6">
            <w:pPr>
              <w:pStyle w:val="NoSpacing"/>
              <w:rPr>
                <w:sz w:val="22"/>
                <w:szCs w:val="22"/>
              </w:rPr>
            </w:pPr>
            <w:r w:rsidRPr="00C76924">
              <w:rPr>
                <w:sz w:val="22"/>
                <w:szCs w:val="22"/>
              </w:rPr>
              <w:t>Class</w:t>
            </w:r>
            <w:r w:rsidR="003238A5" w:rsidRPr="00C76924">
              <w:rPr>
                <w:sz w:val="22"/>
                <w:szCs w:val="22"/>
              </w:rPr>
              <w:t xml:space="preserve"> Assignments</w:t>
            </w:r>
          </w:p>
          <w:p w14:paraId="2DC79D0B" w14:textId="26ABEE90" w:rsidR="003238A5" w:rsidRPr="00C76924" w:rsidRDefault="003238A5" w:rsidP="00727948">
            <w:pPr>
              <w:pStyle w:val="NoSpacing"/>
              <w:rPr>
                <w:i/>
                <w:iCs/>
                <w:sz w:val="22"/>
                <w:szCs w:val="22"/>
              </w:rPr>
            </w:pPr>
          </w:p>
        </w:tc>
        <w:tc>
          <w:tcPr>
            <w:tcW w:w="2880" w:type="dxa"/>
          </w:tcPr>
          <w:p w14:paraId="5DE06791" w14:textId="7783F170" w:rsidR="003238A5" w:rsidRPr="00C76924" w:rsidRDefault="003238A5" w:rsidP="003238A5">
            <w:pPr>
              <w:pStyle w:val="NoSpacing"/>
              <w:jc w:val="center"/>
              <w:rPr>
                <w:sz w:val="22"/>
                <w:szCs w:val="22"/>
              </w:rPr>
            </w:pPr>
            <w:r w:rsidRPr="00C76924">
              <w:rPr>
                <w:sz w:val="22"/>
                <w:szCs w:val="22"/>
              </w:rPr>
              <w:t>Completion</w:t>
            </w:r>
          </w:p>
        </w:tc>
        <w:tc>
          <w:tcPr>
            <w:tcW w:w="1165" w:type="dxa"/>
          </w:tcPr>
          <w:p w14:paraId="04F204D7" w14:textId="63C79DEA" w:rsidR="003238A5" w:rsidRPr="00C76924" w:rsidRDefault="00E4454A" w:rsidP="003238A5">
            <w:pPr>
              <w:pStyle w:val="NoSpacing"/>
              <w:jc w:val="center"/>
              <w:rPr>
                <w:sz w:val="22"/>
                <w:szCs w:val="22"/>
              </w:rPr>
            </w:pPr>
            <w:r w:rsidRPr="00C76924">
              <w:rPr>
                <w:sz w:val="22"/>
                <w:szCs w:val="22"/>
              </w:rPr>
              <w:t>1</w:t>
            </w:r>
            <w:r w:rsidR="005010A1" w:rsidRPr="00C76924">
              <w:rPr>
                <w:sz w:val="22"/>
                <w:szCs w:val="22"/>
              </w:rPr>
              <w:t>0</w:t>
            </w:r>
            <w:r w:rsidR="003238A5" w:rsidRPr="00C76924">
              <w:rPr>
                <w:sz w:val="22"/>
                <w:szCs w:val="22"/>
              </w:rPr>
              <w:t>%</w:t>
            </w:r>
          </w:p>
        </w:tc>
      </w:tr>
      <w:tr w:rsidR="003238A5" w:rsidRPr="00C76924" w14:paraId="370162E1" w14:textId="77777777" w:rsidTr="00AB53AC">
        <w:tc>
          <w:tcPr>
            <w:tcW w:w="5305" w:type="dxa"/>
            <w:vMerge/>
          </w:tcPr>
          <w:p w14:paraId="04B3C2B0" w14:textId="77777777" w:rsidR="003238A5" w:rsidRPr="00C76924" w:rsidRDefault="003238A5" w:rsidP="00DF5AB6">
            <w:pPr>
              <w:pStyle w:val="NoSpacing"/>
              <w:rPr>
                <w:sz w:val="22"/>
                <w:szCs w:val="22"/>
              </w:rPr>
            </w:pPr>
          </w:p>
        </w:tc>
        <w:tc>
          <w:tcPr>
            <w:tcW w:w="2880" w:type="dxa"/>
          </w:tcPr>
          <w:p w14:paraId="7F409068" w14:textId="0D345E74" w:rsidR="003238A5" w:rsidRPr="00C76924" w:rsidRDefault="003238A5" w:rsidP="003238A5">
            <w:pPr>
              <w:pStyle w:val="NoSpacing"/>
              <w:jc w:val="center"/>
              <w:rPr>
                <w:sz w:val="22"/>
                <w:szCs w:val="22"/>
              </w:rPr>
            </w:pPr>
            <w:r w:rsidRPr="00C76924">
              <w:rPr>
                <w:sz w:val="22"/>
                <w:szCs w:val="22"/>
              </w:rPr>
              <w:t>Quality</w:t>
            </w:r>
          </w:p>
        </w:tc>
        <w:tc>
          <w:tcPr>
            <w:tcW w:w="1165" w:type="dxa"/>
          </w:tcPr>
          <w:p w14:paraId="6AF0E801" w14:textId="59C47458" w:rsidR="003238A5" w:rsidRPr="00C76924" w:rsidRDefault="003238A5" w:rsidP="003238A5">
            <w:pPr>
              <w:pStyle w:val="NoSpacing"/>
              <w:jc w:val="center"/>
              <w:rPr>
                <w:sz w:val="22"/>
                <w:szCs w:val="22"/>
              </w:rPr>
            </w:pPr>
            <w:r w:rsidRPr="00C76924">
              <w:rPr>
                <w:sz w:val="22"/>
                <w:szCs w:val="22"/>
              </w:rPr>
              <w:t>20%</w:t>
            </w:r>
          </w:p>
        </w:tc>
      </w:tr>
      <w:tr w:rsidR="003238A5" w:rsidRPr="00C76924" w14:paraId="6A70D8A3" w14:textId="77777777" w:rsidTr="00AB53AC">
        <w:tc>
          <w:tcPr>
            <w:tcW w:w="5305" w:type="dxa"/>
            <w:vMerge w:val="restart"/>
          </w:tcPr>
          <w:p w14:paraId="31489D06" w14:textId="1126F29F" w:rsidR="003238A5" w:rsidRPr="00C76924" w:rsidRDefault="003238A5" w:rsidP="003238A5">
            <w:pPr>
              <w:pStyle w:val="NoSpacing"/>
              <w:rPr>
                <w:sz w:val="22"/>
                <w:szCs w:val="22"/>
              </w:rPr>
            </w:pPr>
            <w:r w:rsidRPr="00C76924">
              <w:rPr>
                <w:sz w:val="22"/>
                <w:szCs w:val="22"/>
              </w:rPr>
              <w:t>Final Research Assignment</w:t>
            </w:r>
            <w:r w:rsidR="00962D73" w:rsidRPr="00C76924">
              <w:rPr>
                <w:sz w:val="22"/>
                <w:szCs w:val="22"/>
              </w:rPr>
              <w:t xml:space="preserve"> &amp; Presentation</w:t>
            </w:r>
            <w:r w:rsidR="00F96AFC" w:rsidRPr="00C76924">
              <w:rPr>
                <w:sz w:val="22"/>
                <w:szCs w:val="22"/>
              </w:rPr>
              <w:t xml:space="preserve"> </w:t>
            </w:r>
          </w:p>
        </w:tc>
        <w:tc>
          <w:tcPr>
            <w:tcW w:w="2880" w:type="dxa"/>
          </w:tcPr>
          <w:p w14:paraId="49BCC246" w14:textId="0846FFFE" w:rsidR="003238A5" w:rsidRPr="00C76924" w:rsidRDefault="004A469C" w:rsidP="003238A5">
            <w:pPr>
              <w:pStyle w:val="NoSpacing"/>
              <w:jc w:val="center"/>
              <w:rPr>
                <w:sz w:val="22"/>
                <w:szCs w:val="22"/>
              </w:rPr>
            </w:pPr>
            <w:r w:rsidRPr="00C76924">
              <w:rPr>
                <w:sz w:val="22"/>
                <w:szCs w:val="22"/>
              </w:rPr>
              <w:t>Delivery &amp; Communication</w:t>
            </w:r>
          </w:p>
        </w:tc>
        <w:tc>
          <w:tcPr>
            <w:tcW w:w="1165" w:type="dxa"/>
          </w:tcPr>
          <w:p w14:paraId="6975E220" w14:textId="73682100" w:rsidR="003238A5" w:rsidRPr="00C76924" w:rsidRDefault="002A1A37" w:rsidP="003238A5">
            <w:pPr>
              <w:pStyle w:val="NoSpacing"/>
              <w:jc w:val="center"/>
              <w:rPr>
                <w:sz w:val="22"/>
                <w:szCs w:val="22"/>
              </w:rPr>
            </w:pPr>
            <w:r w:rsidRPr="00C76924">
              <w:rPr>
                <w:sz w:val="22"/>
                <w:szCs w:val="22"/>
              </w:rPr>
              <w:t>10</w:t>
            </w:r>
            <w:r w:rsidR="003238A5" w:rsidRPr="00C76924">
              <w:rPr>
                <w:sz w:val="22"/>
                <w:szCs w:val="22"/>
              </w:rPr>
              <w:t>%</w:t>
            </w:r>
          </w:p>
        </w:tc>
      </w:tr>
      <w:tr w:rsidR="003238A5" w:rsidRPr="00C76924" w14:paraId="2728253B" w14:textId="77777777" w:rsidTr="00AB53AC">
        <w:tc>
          <w:tcPr>
            <w:tcW w:w="5305" w:type="dxa"/>
            <w:vMerge/>
          </w:tcPr>
          <w:p w14:paraId="3C41A543" w14:textId="77777777" w:rsidR="003238A5" w:rsidRPr="00C76924" w:rsidRDefault="003238A5" w:rsidP="003238A5">
            <w:pPr>
              <w:pStyle w:val="NoSpacing"/>
              <w:rPr>
                <w:sz w:val="22"/>
                <w:szCs w:val="22"/>
              </w:rPr>
            </w:pPr>
          </w:p>
        </w:tc>
        <w:tc>
          <w:tcPr>
            <w:tcW w:w="2880" w:type="dxa"/>
          </w:tcPr>
          <w:p w14:paraId="3D6DBE67" w14:textId="792D58A3" w:rsidR="003238A5" w:rsidRPr="00C76924" w:rsidRDefault="002A1A37" w:rsidP="003238A5">
            <w:pPr>
              <w:pStyle w:val="NoSpacing"/>
              <w:jc w:val="center"/>
              <w:rPr>
                <w:sz w:val="22"/>
                <w:szCs w:val="22"/>
              </w:rPr>
            </w:pPr>
            <w:r w:rsidRPr="00C76924">
              <w:rPr>
                <w:sz w:val="22"/>
                <w:szCs w:val="22"/>
              </w:rPr>
              <w:t>Organization</w:t>
            </w:r>
          </w:p>
        </w:tc>
        <w:tc>
          <w:tcPr>
            <w:tcW w:w="1165" w:type="dxa"/>
          </w:tcPr>
          <w:p w14:paraId="362E3EB3" w14:textId="4844C801" w:rsidR="003238A5" w:rsidRPr="00C76924" w:rsidRDefault="002A1A37" w:rsidP="003238A5">
            <w:pPr>
              <w:pStyle w:val="NoSpacing"/>
              <w:jc w:val="center"/>
              <w:rPr>
                <w:sz w:val="22"/>
                <w:szCs w:val="22"/>
              </w:rPr>
            </w:pPr>
            <w:r w:rsidRPr="00C76924">
              <w:rPr>
                <w:sz w:val="22"/>
                <w:szCs w:val="22"/>
              </w:rPr>
              <w:t>10</w:t>
            </w:r>
            <w:r w:rsidR="003238A5" w:rsidRPr="00C76924">
              <w:rPr>
                <w:sz w:val="22"/>
                <w:szCs w:val="22"/>
              </w:rPr>
              <w:t>%</w:t>
            </w:r>
          </w:p>
        </w:tc>
      </w:tr>
      <w:tr w:rsidR="003238A5" w:rsidRPr="00C76924" w14:paraId="6D153AC7" w14:textId="77777777" w:rsidTr="00AB53AC">
        <w:tc>
          <w:tcPr>
            <w:tcW w:w="5305" w:type="dxa"/>
            <w:vMerge/>
          </w:tcPr>
          <w:p w14:paraId="4EF46992" w14:textId="77777777" w:rsidR="003238A5" w:rsidRPr="00C76924" w:rsidRDefault="003238A5" w:rsidP="003238A5">
            <w:pPr>
              <w:pStyle w:val="NoSpacing"/>
              <w:rPr>
                <w:sz w:val="22"/>
                <w:szCs w:val="22"/>
              </w:rPr>
            </w:pPr>
          </w:p>
        </w:tc>
        <w:tc>
          <w:tcPr>
            <w:tcW w:w="2880" w:type="dxa"/>
          </w:tcPr>
          <w:p w14:paraId="1182F396" w14:textId="2229A6CD" w:rsidR="003238A5" w:rsidRPr="00C76924" w:rsidRDefault="002A1A37" w:rsidP="003238A5">
            <w:pPr>
              <w:pStyle w:val="NoSpacing"/>
              <w:jc w:val="center"/>
              <w:rPr>
                <w:sz w:val="22"/>
                <w:szCs w:val="22"/>
              </w:rPr>
            </w:pPr>
            <w:r w:rsidRPr="00C76924">
              <w:rPr>
                <w:sz w:val="22"/>
                <w:szCs w:val="22"/>
              </w:rPr>
              <w:t>Content</w:t>
            </w:r>
          </w:p>
        </w:tc>
        <w:tc>
          <w:tcPr>
            <w:tcW w:w="1165" w:type="dxa"/>
          </w:tcPr>
          <w:p w14:paraId="67C78A65" w14:textId="1AC94E8F" w:rsidR="003238A5" w:rsidRPr="00C76924" w:rsidRDefault="002A1A37" w:rsidP="003238A5">
            <w:pPr>
              <w:pStyle w:val="NoSpacing"/>
              <w:jc w:val="center"/>
              <w:rPr>
                <w:sz w:val="22"/>
                <w:szCs w:val="22"/>
              </w:rPr>
            </w:pPr>
            <w:r w:rsidRPr="00C76924">
              <w:rPr>
                <w:sz w:val="22"/>
                <w:szCs w:val="22"/>
              </w:rPr>
              <w:t>3</w:t>
            </w:r>
            <w:r w:rsidR="003335F3" w:rsidRPr="00C76924">
              <w:rPr>
                <w:sz w:val="22"/>
                <w:szCs w:val="22"/>
              </w:rPr>
              <w:t>0</w:t>
            </w:r>
            <w:r w:rsidR="003238A5" w:rsidRPr="00C76924">
              <w:rPr>
                <w:sz w:val="22"/>
                <w:szCs w:val="22"/>
              </w:rPr>
              <w:t>%</w:t>
            </w:r>
          </w:p>
        </w:tc>
      </w:tr>
      <w:tr w:rsidR="00A72EC9" w:rsidRPr="00C76924" w14:paraId="4507E538" w14:textId="77777777" w:rsidTr="00AB53AC">
        <w:tc>
          <w:tcPr>
            <w:tcW w:w="5305" w:type="dxa"/>
          </w:tcPr>
          <w:p w14:paraId="1A0D913B" w14:textId="04AE9323" w:rsidR="00A72EC9" w:rsidRPr="00C76924" w:rsidRDefault="00A72EC9" w:rsidP="00DF5AB6">
            <w:pPr>
              <w:pStyle w:val="NoSpacing"/>
              <w:rPr>
                <w:sz w:val="22"/>
                <w:szCs w:val="22"/>
              </w:rPr>
            </w:pPr>
            <w:r w:rsidRPr="00C76924">
              <w:rPr>
                <w:sz w:val="22"/>
                <w:szCs w:val="22"/>
              </w:rPr>
              <w:t>Total</w:t>
            </w:r>
          </w:p>
        </w:tc>
        <w:tc>
          <w:tcPr>
            <w:tcW w:w="2880" w:type="dxa"/>
          </w:tcPr>
          <w:p w14:paraId="15893178" w14:textId="77777777" w:rsidR="00A72EC9" w:rsidRPr="00C76924" w:rsidRDefault="00A72EC9" w:rsidP="003238A5">
            <w:pPr>
              <w:pStyle w:val="NoSpacing"/>
              <w:jc w:val="center"/>
              <w:rPr>
                <w:sz w:val="22"/>
                <w:szCs w:val="22"/>
              </w:rPr>
            </w:pPr>
          </w:p>
        </w:tc>
        <w:tc>
          <w:tcPr>
            <w:tcW w:w="1165" w:type="dxa"/>
          </w:tcPr>
          <w:p w14:paraId="4B3B8270" w14:textId="3347F282" w:rsidR="00A72EC9" w:rsidRPr="00C76924" w:rsidRDefault="00527D31" w:rsidP="003238A5">
            <w:pPr>
              <w:pStyle w:val="NoSpacing"/>
              <w:jc w:val="center"/>
              <w:rPr>
                <w:sz w:val="22"/>
                <w:szCs w:val="22"/>
              </w:rPr>
            </w:pPr>
            <w:r w:rsidRPr="00C76924">
              <w:rPr>
                <w:sz w:val="22"/>
                <w:szCs w:val="22"/>
              </w:rPr>
              <w:t>100%</w:t>
            </w:r>
          </w:p>
        </w:tc>
      </w:tr>
    </w:tbl>
    <w:p w14:paraId="6590C138" w14:textId="77777777" w:rsidR="00DF5AB6" w:rsidRPr="00C76924" w:rsidRDefault="00DF5AB6" w:rsidP="00727948">
      <w:pPr>
        <w:pStyle w:val="NoSpacing"/>
        <w:rPr>
          <w:sz w:val="22"/>
          <w:szCs w:val="22"/>
        </w:rPr>
      </w:pPr>
    </w:p>
    <w:p w14:paraId="3706C0F7" w14:textId="212AC016" w:rsidR="00613988" w:rsidRPr="00C76924" w:rsidRDefault="00613988" w:rsidP="003335F3">
      <w:pPr>
        <w:pStyle w:val="Heading2"/>
        <w:rPr>
          <w:sz w:val="22"/>
          <w:szCs w:val="22"/>
        </w:rPr>
      </w:pPr>
      <w:r w:rsidRPr="00C76924">
        <w:rPr>
          <w:sz w:val="22"/>
          <w:szCs w:val="22"/>
        </w:rPr>
        <w:t>Class Preparation</w:t>
      </w:r>
    </w:p>
    <w:p w14:paraId="0017D042" w14:textId="4C3D715F" w:rsidR="00613988" w:rsidRPr="00C76924" w:rsidRDefault="00D77915" w:rsidP="00D77915">
      <w:pPr>
        <w:pStyle w:val="NoSpacing"/>
        <w:rPr>
          <w:sz w:val="22"/>
          <w:szCs w:val="22"/>
        </w:rPr>
      </w:pPr>
      <w:r w:rsidRPr="00C76924">
        <w:rPr>
          <w:sz w:val="22"/>
          <w:szCs w:val="22"/>
        </w:rPr>
        <w:t>ABA Standard 310 requires that students devote 2 hours to out-of-class preparation for every “classroom hour” of in-class instruction. This course has 1</w:t>
      </w:r>
      <w:r w:rsidR="00AB682C">
        <w:rPr>
          <w:sz w:val="22"/>
          <w:szCs w:val="22"/>
        </w:rPr>
        <w:t>5</w:t>
      </w:r>
      <w:r w:rsidRPr="00C76924">
        <w:rPr>
          <w:sz w:val="22"/>
          <w:szCs w:val="22"/>
        </w:rPr>
        <w:t xml:space="preserve"> “classroom hours” of in-class instruction, requiring at least 34 hours of preparation outside of class. Assignments will be posted on Canvas prior to the beginning of class. Please note that due to the compressed nature of this course, the bulk of your preparation must be done in the days prior to the start of class.</w:t>
      </w:r>
    </w:p>
    <w:p w14:paraId="186518AA" w14:textId="77777777" w:rsidR="003D1331" w:rsidRPr="00C76924" w:rsidRDefault="003D1331" w:rsidP="003D1331">
      <w:pPr>
        <w:spacing w:after="0" w:line="240" w:lineRule="auto"/>
        <w:rPr>
          <w:rFonts w:ascii="Times New Roman" w:hAnsi="Times New Roman" w:cs="Times New Roman"/>
        </w:rPr>
      </w:pPr>
    </w:p>
    <w:p w14:paraId="3F08B40D" w14:textId="353E8FE5" w:rsidR="003D1331" w:rsidRPr="00C76924" w:rsidRDefault="003D1331" w:rsidP="003335F3">
      <w:pPr>
        <w:pStyle w:val="Heading2"/>
        <w:rPr>
          <w:sz w:val="22"/>
          <w:szCs w:val="22"/>
        </w:rPr>
      </w:pPr>
      <w:r w:rsidRPr="00C76924">
        <w:rPr>
          <w:sz w:val="22"/>
          <w:szCs w:val="22"/>
        </w:rPr>
        <w:t>L</w:t>
      </w:r>
      <w:r w:rsidR="003335F3" w:rsidRPr="00C76924">
        <w:rPr>
          <w:sz w:val="22"/>
          <w:szCs w:val="22"/>
        </w:rPr>
        <w:t>earning Environment and Preferred Name</w:t>
      </w:r>
    </w:p>
    <w:p w14:paraId="4BF020D4" w14:textId="77777777" w:rsidR="003D1331" w:rsidRPr="00C76924" w:rsidRDefault="003D1331" w:rsidP="003D1331">
      <w:pPr>
        <w:pStyle w:val="NoSpacing"/>
        <w:rPr>
          <w:sz w:val="22"/>
          <w:szCs w:val="22"/>
        </w:rPr>
      </w:pPr>
    </w:p>
    <w:p w14:paraId="56283124" w14:textId="35AFB44E" w:rsidR="003D1331" w:rsidRPr="00C76924" w:rsidRDefault="003D1331" w:rsidP="003D1331">
      <w:pPr>
        <w:pStyle w:val="NoSpacing"/>
        <w:rPr>
          <w:sz w:val="22"/>
          <w:szCs w:val="22"/>
        </w:rPr>
      </w:pPr>
      <w:r w:rsidRPr="00C76924">
        <w:rPr>
          <w:sz w:val="22"/>
          <w:szCs w:val="22"/>
        </w:rPr>
        <w:t>It is important to the learning environment that you feel welcome and safe in this class</w:t>
      </w:r>
      <w:r w:rsidR="00493B48" w:rsidRPr="00C76924">
        <w:rPr>
          <w:sz w:val="22"/>
          <w:szCs w:val="22"/>
        </w:rPr>
        <w:t>,</w:t>
      </w:r>
      <w:r w:rsidRPr="00C76924">
        <w:rPr>
          <w:sz w:val="22"/>
          <w:szCs w:val="22"/>
        </w:rPr>
        <w:t xml:space="preserve"> and that you are comfortable participating in class discussions and communicating with me on any issues related to the class. If your preferred name is not the name listed on the official UF roll, please let me know as soon as possible by e-mail or phone</w:t>
      </w:r>
      <w:r w:rsidR="00493B48" w:rsidRPr="00C76924">
        <w:rPr>
          <w:sz w:val="22"/>
          <w:szCs w:val="22"/>
        </w:rPr>
        <w:t xml:space="preserve"> as</w:t>
      </w:r>
      <w:r w:rsidRPr="00C76924">
        <w:rPr>
          <w:sz w:val="22"/>
          <w:szCs w:val="22"/>
        </w:rPr>
        <w:t xml:space="preserve"> I would like to acknowledge your preferred name, and pronouns that reflect your identity. Please </w:t>
      </w:r>
      <w:r w:rsidR="00005B59" w:rsidRPr="00C76924">
        <w:rPr>
          <w:sz w:val="22"/>
          <w:szCs w:val="22"/>
        </w:rPr>
        <w:t xml:space="preserve">also </w:t>
      </w:r>
      <w:r w:rsidRPr="00C76924">
        <w:rPr>
          <w:sz w:val="22"/>
          <w:szCs w:val="22"/>
        </w:rPr>
        <w:t>let me know how you would like to be addressed in class. I welcome you to the class and look forward to a rewarding learning adventure together.</w:t>
      </w:r>
      <w:r w:rsidR="008F306D" w:rsidRPr="00C76924">
        <w:rPr>
          <w:rStyle w:val="FootnoteReference"/>
          <w:sz w:val="22"/>
          <w:szCs w:val="22"/>
        </w:rPr>
        <w:footnoteReference w:id="1"/>
      </w:r>
    </w:p>
    <w:p w14:paraId="2D0538C6" w14:textId="77777777" w:rsidR="003D1331" w:rsidRPr="00C76924" w:rsidRDefault="003D1331" w:rsidP="00C76924">
      <w:pPr>
        <w:pStyle w:val="NoSpacing"/>
        <w:rPr>
          <w:sz w:val="22"/>
          <w:szCs w:val="22"/>
        </w:rPr>
      </w:pPr>
    </w:p>
    <w:p w14:paraId="3C5FC7F7" w14:textId="022AEF03" w:rsidR="003D1331" w:rsidRPr="00C76924" w:rsidRDefault="003D1331" w:rsidP="00C76924">
      <w:pPr>
        <w:pStyle w:val="Heading2"/>
        <w:rPr>
          <w:sz w:val="22"/>
          <w:szCs w:val="22"/>
        </w:rPr>
      </w:pPr>
      <w:r w:rsidRPr="00C76924">
        <w:rPr>
          <w:sz w:val="22"/>
          <w:szCs w:val="22"/>
        </w:rPr>
        <w:t>UF L</w:t>
      </w:r>
      <w:r w:rsidR="002440B2" w:rsidRPr="00C76924">
        <w:rPr>
          <w:sz w:val="22"/>
          <w:szCs w:val="22"/>
        </w:rPr>
        <w:t>evin College of Law Syllabus Policies</w:t>
      </w:r>
      <w:r w:rsidRPr="00C76924">
        <w:rPr>
          <w:sz w:val="22"/>
          <w:szCs w:val="22"/>
        </w:rPr>
        <w:t>:</w:t>
      </w:r>
    </w:p>
    <w:p w14:paraId="418725DF" w14:textId="77777777" w:rsidR="003D1331" w:rsidRPr="00C76924" w:rsidRDefault="003D1331" w:rsidP="003D1331">
      <w:pPr>
        <w:pStyle w:val="NoSpacing"/>
        <w:rPr>
          <w:sz w:val="22"/>
          <w:szCs w:val="22"/>
          <w:bdr w:val="none" w:sz="0" w:space="0" w:color="auto" w:frame="1"/>
          <w:shd w:val="clear" w:color="auto" w:fill="FFFFFF"/>
        </w:rPr>
      </w:pPr>
    </w:p>
    <w:p w14:paraId="5B837B33" w14:textId="4AA473F8" w:rsidR="002A1188" w:rsidRPr="00C76924" w:rsidRDefault="003D1331" w:rsidP="003D1331">
      <w:pPr>
        <w:pStyle w:val="NoSpacing"/>
        <w:rPr>
          <w:sz w:val="22"/>
          <w:szCs w:val="22"/>
        </w:rPr>
      </w:pPr>
      <w:r w:rsidRPr="00C76924">
        <w:rPr>
          <w:sz w:val="22"/>
          <w:szCs w:val="22"/>
          <w:bdr w:val="none" w:sz="0" w:space="0" w:color="auto" w:frame="1"/>
          <w:shd w:val="clear" w:color="auto" w:fill="FFFFFF"/>
        </w:rPr>
        <w:t xml:space="preserve">Other information about UF Levin College of Law policies, including compliance with the UF Honor Code, Grading, Accommodations, Class Recordings, and Course Evaluations can be found at this link: </w:t>
      </w:r>
      <w:hyperlink r:id="rId11" w:tgtFrame="_blank" w:history="1">
        <w:r w:rsidRPr="00C76924">
          <w:rPr>
            <w:rStyle w:val="Hyperlink"/>
            <w:sz w:val="22"/>
            <w:szCs w:val="22"/>
            <w:bdr w:val="none" w:sz="0" w:space="0" w:color="auto" w:frame="1"/>
            <w:shd w:val="clear" w:color="auto" w:fill="FFFFFF"/>
          </w:rPr>
          <w:t>https://ufl.instructure.com/courses/427635/files/74674656?wrap=1</w:t>
        </w:r>
      </w:hyperlink>
      <w:r w:rsidRPr="00C76924">
        <w:rPr>
          <w:sz w:val="22"/>
          <w:szCs w:val="22"/>
        </w:rPr>
        <w:t>.</w:t>
      </w:r>
    </w:p>
    <w:p w14:paraId="49DBFF1C" w14:textId="77777777" w:rsidR="00C76924" w:rsidRPr="00C76924" w:rsidRDefault="00C76924">
      <w:pPr>
        <w:rPr>
          <w:rFonts w:ascii="Times New Roman" w:eastAsiaTheme="majorEastAsia" w:hAnsi="Times New Roman" w:cs="Times New Roman"/>
          <w:b/>
          <w:bCs/>
          <w:smallCaps/>
          <w:bdr w:val="none" w:sz="0" w:space="0" w:color="auto" w:frame="1"/>
          <w:shd w:val="clear" w:color="auto" w:fill="FFFFFF"/>
        </w:rPr>
      </w:pPr>
      <w:r w:rsidRPr="00C76924">
        <w:rPr>
          <w:rFonts w:ascii="Times New Roman" w:hAnsi="Times New Roman" w:cs="Times New Roman"/>
        </w:rPr>
        <w:br w:type="page"/>
      </w:r>
    </w:p>
    <w:p w14:paraId="24073517" w14:textId="77777777" w:rsidR="00830B4A" w:rsidRPr="00830B4A" w:rsidRDefault="00830B4A" w:rsidP="00830B4A">
      <w:pPr>
        <w:pStyle w:val="Heading1"/>
      </w:pPr>
      <w:r w:rsidRPr="00830B4A">
        <w:lastRenderedPageBreak/>
        <w:t xml:space="preserve">COURSE SCHEDULE OF TOPICS AND ASSIGNMENTS </w:t>
      </w:r>
    </w:p>
    <w:tbl>
      <w:tblPr>
        <w:tblStyle w:val="TableGrid"/>
        <w:tblW w:w="0" w:type="auto"/>
        <w:tblLook w:val="04A0" w:firstRow="1" w:lastRow="0" w:firstColumn="1" w:lastColumn="0" w:noHBand="0" w:noVBand="1"/>
      </w:tblPr>
      <w:tblGrid>
        <w:gridCol w:w="715"/>
        <w:gridCol w:w="6030"/>
        <w:gridCol w:w="2605"/>
      </w:tblGrid>
      <w:tr w:rsidR="00120198" w:rsidRPr="00C76924" w14:paraId="2A70B0F6" w14:textId="77777777" w:rsidTr="00AB424A">
        <w:tc>
          <w:tcPr>
            <w:tcW w:w="715" w:type="dxa"/>
            <w:shd w:val="clear" w:color="auto" w:fill="D9E2F3" w:themeFill="accent1" w:themeFillTint="33"/>
          </w:tcPr>
          <w:p w14:paraId="49B679CD" w14:textId="6522FD3A" w:rsidR="006D1B22" w:rsidRPr="00C76924" w:rsidRDefault="006D1B22" w:rsidP="00963AED">
            <w:pPr>
              <w:pStyle w:val="NoSpacing"/>
              <w:jc w:val="center"/>
              <w:rPr>
                <w:b/>
                <w:bCs/>
                <w:sz w:val="22"/>
                <w:szCs w:val="22"/>
              </w:rPr>
            </w:pPr>
            <w:r w:rsidRPr="00C76924">
              <w:rPr>
                <w:b/>
                <w:bCs/>
                <w:sz w:val="22"/>
                <w:szCs w:val="22"/>
              </w:rPr>
              <w:t>Da</w:t>
            </w:r>
            <w:r w:rsidR="00963AED" w:rsidRPr="00C76924">
              <w:rPr>
                <w:b/>
                <w:bCs/>
                <w:sz w:val="22"/>
                <w:szCs w:val="22"/>
              </w:rPr>
              <w:t>te</w:t>
            </w:r>
          </w:p>
        </w:tc>
        <w:tc>
          <w:tcPr>
            <w:tcW w:w="6030" w:type="dxa"/>
            <w:shd w:val="clear" w:color="auto" w:fill="D9E2F3" w:themeFill="accent1" w:themeFillTint="33"/>
          </w:tcPr>
          <w:p w14:paraId="786B831D" w14:textId="465565C0" w:rsidR="006D1B22" w:rsidRPr="00C76924" w:rsidRDefault="006D1B22" w:rsidP="00963AED">
            <w:pPr>
              <w:pStyle w:val="NoSpacing"/>
              <w:jc w:val="center"/>
              <w:rPr>
                <w:b/>
                <w:bCs/>
                <w:sz w:val="22"/>
                <w:szCs w:val="22"/>
              </w:rPr>
            </w:pPr>
            <w:r w:rsidRPr="00C76924">
              <w:rPr>
                <w:b/>
                <w:bCs/>
                <w:sz w:val="22"/>
                <w:szCs w:val="22"/>
              </w:rPr>
              <w:t>Reading</w:t>
            </w:r>
          </w:p>
        </w:tc>
        <w:tc>
          <w:tcPr>
            <w:tcW w:w="2605" w:type="dxa"/>
            <w:shd w:val="clear" w:color="auto" w:fill="D9E2F3" w:themeFill="accent1" w:themeFillTint="33"/>
          </w:tcPr>
          <w:p w14:paraId="54E7F487" w14:textId="590DCE17" w:rsidR="006D1B22" w:rsidRPr="00C76924" w:rsidRDefault="006D1B22" w:rsidP="00963AED">
            <w:pPr>
              <w:pStyle w:val="NoSpacing"/>
              <w:jc w:val="center"/>
              <w:rPr>
                <w:b/>
                <w:bCs/>
                <w:sz w:val="22"/>
                <w:szCs w:val="22"/>
              </w:rPr>
            </w:pPr>
            <w:r w:rsidRPr="00C76924">
              <w:rPr>
                <w:b/>
                <w:bCs/>
                <w:sz w:val="22"/>
                <w:szCs w:val="22"/>
              </w:rPr>
              <w:t>Assignment</w:t>
            </w:r>
            <w:r w:rsidR="00787671" w:rsidRPr="00C76924">
              <w:rPr>
                <w:b/>
                <w:bCs/>
                <w:sz w:val="22"/>
                <w:szCs w:val="22"/>
              </w:rPr>
              <w:t xml:space="preserve"> Due</w:t>
            </w:r>
          </w:p>
          <w:p w14:paraId="4F91E0FA" w14:textId="3A7FD3AA" w:rsidR="006D1B22" w:rsidRPr="00C76924" w:rsidRDefault="006D1B22" w:rsidP="00963AED">
            <w:pPr>
              <w:pStyle w:val="NoSpacing"/>
              <w:jc w:val="center"/>
              <w:rPr>
                <w:i/>
                <w:iCs/>
                <w:sz w:val="22"/>
                <w:szCs w:val="22"/>
              </w:rPr>
            </w:pPr>
            <w:r w:rsidRPr="00C76924">
              <w:rPr>
                <w:i/>
                <w:iCs/>
                <w:sz w:val="22"/>
                <w:szCs w:val="22"/>
              </w:rPr>
              <w:t>(Due prior to the beginning of the class on which it is noted)</w:t>
            </w:r>
          </w:p>
        </w:tc>
      </w:tr>
      <w:tr w:rsidR="00120198" w:rsidRPr="00C76924" w14:paraId="02224465" w14:textId="77777777" w:rsidTr="00AB424A">
        <w:tc>
          <w:tcPr>
            <w:tcW w:w="715" w:type="dxa"/>
            <w:shd w:val="clear" w:color="auto" w:fill="D9E2F3" w:themeFill="accent1" w:themeFillTint="33"/>
          </w:tcPr>
          <w:p w14:paraId="10C760F0" w14:textId="134CA17C" w:rsidR="00963AED" w:rsidRPr="00C76924" w:rsidRDefault="00DF20E3" w:rsidP="00DF20E3">
            <w:pPr>
              <w:pStyle w:val="NoSpacing"/>
              <w:jc w:val="center"/>
              <w:rPr>
                <w:b/>
                <w:bCs/>
                <w:sz w:val="22"/>
                <w:szCs w:val="22"/>
              </w:rPr>
            </w:pPr>
            <w:r w:rsidRPr="00C76924">
              <w:rPr>
                <w:b/>
                <w:bCs/>
                <w:sz w:val="22"/>
                <w:szCs w:val="22"/>
              </w:rPr>
              <w:t>Day 1</w:t>
            </w:r>
          </w:p>
        </w:tc>
        <w:tc>
          <w:tcPr>
            <w:tcW w:w="6030" w:type="dxa"/>
          </w:tcPr>
          <w:p w14:paraId="112B15C2" w14:textId="4ED41AEB" w:rsidR="00DF20E3" w:rsidRPr="00C76924" w:rsidRDefault="003266A0" w:rsidP="00DF20E3">
            <w:pPr>
              <w:pStyle w:val="Heading3"/>
              <w:rPr>
                <w:b/>
                <w:bCs/>
                <w:sz w:val="22"/>
                <w:szCs w:val="22"/>
              </w:rPr>
            </w:pPr>
            <w:r w:rsidRPr="00C76924">
              <w:rPr>
                <w:b/>
                <w:bCs/>
                <w:sz w:val="22"/>
                <w:szCs w:val="22"/>
              </w:rPr>
              <w:t xml:space="preserve">Clinic Intro. &amp; </w:t>
            </w:r>
            <w:r w:rsidR="00DF20E3" w:rsidRPr="00C76924">
              <w:rPr>
                <w:b/>
                <w:bCs/>
                <w:sz w:val="22"/>
                <w:szCs w:val="22"/>
              </w:rPr>
              <w:t xml:space="preserve">Immigration 101 </w:t>
            </w:r>
          </w:p>
          <w:p w14:paraId="63227ADD" w14:textId="1B7F86B6" w:rsidR="00A47313" w:rsidRPr="009746D6" w:rsidRDefault="009746D6" w:rsidP="006B6900">
            <w:pPr>
              <w:pStyle w:val="NoSpacing"/>
              <w:numPr>
                <w:ilvl w:val="0"/>
                <w:numId w:val="10"/>
              </w:numPr>
              <w:rPr>
                <w:sz w:val="22"/>
                <w:szCs w:val="22"/>
              </w:rPr>
            </w:pPr>
            <w:r>
              <w:rPr>
                <w:sz w:val="22"/>
                <w:szCs w:val="22"/>
              </w:rPr>
              <w:t>David Chavkin</w:t>
            </w:r>
            <w:r>
              <w:rPr>
                <w:i/>
                <w:iCs/>
                <w:sz w:val="22"/>
                <w:szCs w:val="22"/>
              </w:rPr>
              <w:t>, Clinical Methodology</w:t>
            </w:r>
            <w:r>
              <w:rPr>
                <w:sz w:val="22"/>
                <w:szCs w:val="22"/>
              </w:rPr>
              <w:t>, Clinical Legal Education: A textbook for Law School Clinical Programs 7 (2002)</w:t>
            </w:r>
          </w:p>
          <w:p w14:paraId="4BB26977" w14:textId="77777777" w:rsidR="006B6900" w:rsidRPr="00C76924" w:rsidRDefault="0032547D" w:rsidP="006B6900">
            <w:pPr>
              <w:pStyle w:val="NoSpacing"/>
              <w:numPr>
                <w:ilvl w:val="0"/>
                <w:numId w:val="10"/>
              </w:numPr>
              <w:rPr>
                <w:smallCaps/>
                <w:sz w:val="22"/>
                <w:szCs w:val="22"/>
              </w:rPr>
            </w:pPr>
            <w:hyperlink r:id="rId12" w:history="1">
              <w:r w:rsidR="006B6900" w:rsidRPr="00C76924">
                <w:rPr>
                  <w:rStyle w:val="Hyperlink"/>
                  <w:smallCaps/>
                  <w:sz w:val="22"/>
                  <w:szCs w:val="22"/>
                </w:rPr>
                <w:t>ABA Model Rule 1.2</w:t>
              </w:r>
            </w:hyperlink>
          </w:p>
          <w:p w14:paraId="1684C5C3" w14:textId="77777777" w:rsidR="006B6900" w:rsidRPr="00C76924" w:rsidRDefault="0032547D" w:rsidP="006B6900">
            <w:pPr>
              <w:pStyle w:val="NoSpacing"/>
              <w:numPr>
                <w:ilvl w:val="0"/>
                <w:numId w:val="10"/>
              </w:numPr>
              <w:rPr>
                <w:smallCaps/>
                <w:sz w:val="22"/>
                <w:szCs w:val="22"/>
              </w:rPr>
            </w:pPr>
            <w:hyperlink r:id="rId13" w:history="1">
              <w:r w:rsidR="006B6900" w:rsidRPr="00C76924">
                <w:rPr>
                  <w:rStyle w:val="Hyperlink"/>
                  <w:smallCaps/>
                  <w:sz w:val="22"/>
                  <w:szCs w:val="22"/>
                </w:rPr>
                <w:t>ABA Model Rule 1.4</w:t>
              </w:r>
            </w:hyperlink>
          </w:p>
          <w:p w14:paraId="7EA380E9" w14:textId="77777777" w:rsidR="006B6900" w:rsidRPr="00C76924" w:rsidRDefault="0032547D" w:rsidP="006B6900">
            <w:pPr>
              <w:pStyle w:val="NoSpacing"/>
              <w:numPr>
                <w:ilvl w:val="0"/>
                <w:numId w:val="10"/>
              </w:numPr>
              <w:rPr>
                <w:smallCaps/>
                <w:sz w:val="22"/>
                <w:szCs w:val="22"/>
              </w:rPr>
            </w:pPr>
            <w:hyperlink r:id="rId14" w:history="1">
              <w:r w:rsidR="006B6900" w:rsidRPr="00C76924">
                <w:rPr>
                  <w:rStyle w:val="Hyperlink"/>
                  <w:smallCaps/>
                  <w:sz w:val="22"/>
                  <w:szCs w:val="22"/>
                </w:rPr>
                <w:t>ABA Model Rule 1.6</w:t>
              </w:r>
            </w:hyperlink>
          </w:p>
          <w:p w14:paraId="227FFE57" w14:textId="16DACE21" w:rsidR="00DF20E3" w:rsidRPr="00C76924" w:rsidRDefault="00DF20E3" w:rsidP="006B6900">
            <w:pPr>
              <w:pStyle w:val="NoSpacing"/>
              <w:numPr>
                <w:ilvl w:val="0"/>
                <w:numId w:val="10"/>
              </w:numPr>
              <w:rPr>
                <w:sz w:val="22"/>
                <w:szCs w:val="22"/>
              </w:rPr>
            </w:pPr>
            <w:r w:rsidRPr="00C76924">
              <w:rPr>
                <w:sz w:val="22"/>
                <w:szCs w:val="22"/>
              </w:rPr>
              <w:t xml:space="preserve">R. Mark Frey, A Brief Overview of Forms of Relief in Removal Proceedings (American Immigration Lawyers Association, 2016) </w:t>
            </w:r>
          </w:p>
          <w:p w14:paraId="4BDE9F31" w14:textId="35B12917" w:rsidR="00544D51" w:rsidRPr="00C76924" w:rsidRDefault="00DF20E3" w:rsidP="00C76924">
            <w:pPr>
              <w:pStyle w:val="NoSpacing"/>
              <w:numPr>
                <w:ilvl w:val="0"/>
                <w:numId w:val="10"/>
              </w:numPr>
              <w:rPr>
                <w:sz w:val="22"/>
                <w:szCs w:val="22"/>
              </w:rPr>
            </w:pPr>
            <w:r w:rsidRPr="00C76924">
              <w:rPr>
                <w:sz w:val="22"/>
                <w:szCs w:val="22"/>
              </w:rPr>
              <w:t>American Immigration Council, How the United States Immigration System Works</w:t>
            </w:r>
          </w:p>
        </w:tc>
        <w:tc>
          <w:tcPr>
            <w:tcW w:w="2605" w:type="dxa"/>
          </w:tcPr>
          <w:p w14:paraId="368E09FF" w14:textId="4F881D74" w:rsidR="00F57B0D" w:rsidRPr="00C76924" w:rsidRDefault="00F57B0D" w:rsidP="00787671">
            <w:pPr>
              <w:pStyle w:val="NoSpacing"/>
              <w:rPr>
                <w:sz w:val="22"/>
                <w:szCs w:val="22"/>
              </w:rPr>
            </w:pPr>
          </w:p>
        </w:tc>
      </w:tr>
      <w:tr w:rsidR="00120198" w:rsidRPr="00C76924" w14:paraId="60D59380" w14:textId="77777777" w:rsidTr="00AB424A">
        <w:tc>
          <w:tcPr>
            <w:tcW w:w="715" w:type="dxa"/>
            <w:shd w:val="clear" w:color="auto" w:fill="D9E2F3" w:themeFill="accent1" w:themeFillTint="33"/>
          </w:tcPr>
          <w:p w14:paraId="64989EC0" w14:textId="61DE6803" w:rsidR="0022736D" w:rsidRPr="00C76924" w:rsidRDefault="0022736D" w:rsidP="00DF20E3">
            <w:pPr>
              <w:pStyle w:val="NoSpacing"/>
              <w:jc w:val="center"/>
              <w:rPr>
                <w:b/>
                <w:bCs/>
                <w:sz w:val="22"/>
                <w:szCs w:val="22"/>
              </w:rPr>
            </w:pPr>
            <w:r w:rsidRPr="00C76924">
              <w:rPr>
                <w:b/>
                <w:bCs/>
                <w:sz w:val="22"/>
                <w:szCs w:val="22"/>
              </w:rPr>
              <w:t>Day 2</w:t>
            </w:r>
          </w:p>
        </w:tc>
        <w:tc>
          <w:tcPr>
            <w:tcW w:w="6030" w:type="dxa"/>
          </w:tcPr>
          <w:p w14:paraId="44BF10EA" w14:textId="350348A3" w:rsidR="0022736D" w:rsidRPr="00C76924" w:rsidRDefault="0022736D" w:rsidP="0022736D">
            <w:pPr>
              <w:pStyle w:val="Heading3"/>
              <w:rPr>
                <w:b/>
                <w:bCs/>
                <w:sz w:val="22"/>
                <w:szCs w:val="22"/>
              </w:rPr>
            </w:pPr>
            <w:r w:rsidRPr="00C76924">
              <w:rPr>
                <w:b/>
                <w:bCs/>
                <w:sz w:val="22"/>
                <w:szCs w:val="22"/>
              </w:rPr>
              <w:t xml:space="preserve">Client </w:t>
            </w:r>
            <w:r w:rsidR="00157ACB" w:rsidRPr="00C76924">
              <w:rPr>
                <w:b/>
                <w:bCs/>
                <w:sz w:val="22"/>
                <w:szCs w:val="22"/>
              </w:rPr>
              <w:t>Interviewing</w:t>
            </w:r>
          </w:p>
          <w:p w14:paraId="71828D5D" w14:textId="54E6FE53" w:rsidR="00334430" w:rsidRPr="00C76924" w:rsidRDefault="00334430" w:rsidP="0022736D">
            <w:pPr>
              <w:pStyle w:val="NoSpacing"/>
              <w:numPr>
                <w:ilvl w:val="0"/>
                <w:numId w:val="9"/>
              </w:numPr>
              <w:rPr>
                <w:smallCaps/>
                <w:sz w:val="22"/>
                <w:szCs w:val="22"/>
              </w:rPr>
            </w:pPr>
            <w:r w:rsidRPr="00C76924">
              <w:rPr>
                <w:i/>
                <w:iCs/>
                <w:smallCaps/>
                <w:sz w:val="22"/>
                <w:szCs w:val="22"/>
              </w:rPr>
              <w:t>Interviewing a Client</w:t>
            </w:r>
            <w:r w:rsidRPr="00C76924">
              <w:rPr>
                <w:smallCaps/>
                <w:sz w:val="22"/>
                <w:szCs w:val="22"/>
              </w:rPr>
              <w:t>, NYU Law</w:t>
            </w:r>
          </w:p>
          <w:p w14:paraId="5A27A229" w14:textId="77777777" w:rsidR="00544D51" w:rsidRPr="00605849" w:rsidRDefault="0022736D" w:rsidP="00C76924">
            <w:pPr>
              <w:pStyle w:val="NoSpacing"/>
              <w:numPr>
                <w:ilvl w:val="0"/>
                <w:numId w:val="9"/>
              </w:numPr>
              <w:rPr>
                <w:smallCaps/>
                <w:sz w:val="22"/>
                <w:szCs w:val="22"/>
              </w:rPr>
            </w:pPr>
            <w:r w:rsidRPr="00C76924">
              <w:rPr>
                <w:sz w:val="22"/>
                <w:szCs w:val="22"/>
              </w:rPr>
              <w:t xml:space="preserve">Gay Gellhorn, </w:t>
            </w:r>
            <w:r w:rsidRPr="00C76924">
              <w:rPr>
                <w:i/>
                <w:iCs/>
                <w:sz w:val="22"/>
                <w:szCs w:val="22"/>
              </w:rPr>
              <w:t xml:space="preserve">Law and Language: An </w:t>
            </w:r>
            <w:proofErr w:type="gramStart"/>
            <w:r w:rsidRPr="00C76924">
              <w:rPr>
                <w:i/>
                <w:iCs/>
                <w:sz w:val="22"/>
                <w:szCs w:val="22"/>
              </w:rPr>
              <w:t>Empirically-Based</w:t>
            </w:r>
            <w:proofErr w:type="gramEnd"/>
            <w:r w:rsidRPr="00C76924">
              <w:rPr>
                <w:i/>
                <w:iCs/>
                <w:sz w:val="22"/>
                <w:szCs w:val="22"/>
              </w:rPr>
              <w:t xml:space="preserve"> Model for the Opening Moments of Client Interviews</w:t>
            </w:r>
            <w:r w:rsidRPr="00C76924">
              <w:rPr>
                <w:sz w:val="22"/>
                <w:szCs w:val="22"/>
              </w:rPr>
              <w:t>, 4 CLINICAL L. REV. 321 (1998).</w:t>
            </w:r>
          </w:p>
          <w:p w14:paraId="296B6EA1" w14:textId="77777777" w:rsidR="00605849" w:rsidRPr="00E32C4F" w:rsidRDefault="00605849" w:rsidP="00C76924">
            <w:pPr>
              <w:pStyle w:val="NoSpacing"/>
              <w:numPr>
                <w:ilvl w:val="0"/>
                <w:numId w:val="9"/>
              </w:numPr>
              <w:rPr>
                <w:smallCaps/>
                <w:sz w:val="22"/>
                <w:szCs w:val="22"/>
              </w:rPr>
            </w:pPr>
            <w:r w:rsidRPr="006F2E40">
              <w:rPr>
                <w:sz w:val="22"/>
                <w:szCs w:val="22"/>
              </w:rPr>
              <w:t xml:space="preserve">Victoria Healey-Etten &amp; Shane Sharp, </w:t>
            </w:r>
            <w:r w:rsidRPr="006F2E40">
              <w:rPr>
                <w:i/>
                <w:iCs/>
                <w:sz w:val="22"/>
                <w:szCs w:val="22"/>
              </w:rPr>
              <w:t>Teaching Beginning Undergraduates How to Do an In-depth Interview</w:t>
            </w:r>
            <w:r w:rsidRPr="006F2E40">
              <w:rPr>
                <w:sz w:val="22"/>
                <w:szCs w:val="22"/>
              </w:rPr>
              <w:t xml:space="preserve">, </w:t>
            </w:r>
            <w:r>
              <w:rPr>
                <w:sz w:val="22"/>
                <w:szCs w:val="22"/>
              </w:rPr>
              <w:t xml:space="preserve">38 </w:t>
            </w:r>
            <w:r>
              <w:rPr>
                <w:i/>
                <w:iCs/>
                <w:sz w:val="22"/>
                <w:szCs w:val="22"/>
              </w:rPr>
              <w:t>Teaching Sociology</w:t>
            </w:r>
            <w:r>
              <w:rPr>
                <w:sz w:val="22"/>
                <w:szCs w:val="22"/>
              </w:rPr>
              <w:t xml:space="preserve"> 157 (2010)</w:t>
            </w:r>
          </w:p>
          <w:p w14:paraId="4E0F152A" w14:textId="7A4AAB59" w:rsidR="00E32C4F" w:rsidRPr="008C6BF5" w:rsidRDefault="00E32C4F" w:rsidP="00C76924">
            <w:pPr>
              <w:pStyle w:val="NoSpacing"/>
              <w:numPr>
                <w:ilvl w:val="0"/>
                <w:numId w:val="9"/>
              </w:numPr>
              <w:rPr>
                <w:sz w:val="22"/>
                <w:szCs w:val="22"/>
              </w:rPr>
            </w:pPr>
            <w:r w:rsidRPr="008C6BF5">
              <w:rPr>
                <w:sz w:val="22"/>
                <w:szCs w:val="22"/>
              </w:rPr>
              <w:t>Radio</w:t>
            </w:r>
            <w:r w:rsidR="008C6BF5" w:rsidRPr="008C6BF5">
              <w:rPr>
                <w:sz w:val="22"/>
                <w:szCs w:val="22"/>
              </w:rPr>
              <w:t xml:space="preserve">lab, </w:t>
            </w:r>
            <w:r w:rsidR="008C6BF5" w:rsidRPr="008C6BF5">
              <w:rPr>
                <w:i/>
                <w:iCs/>
                <w:sz w:val="22"/>
                <w:szCs w:val="22"/>
              </w:rPr>
              <w:t>Memory and Forgetting</w:t>
            </w:r>
            <w:r w:rsidR="008C6BF5" w:rsidRPr="008C6BF5">
              <w:rPr>
                <w:sz w:val="22"/>
                <w:szCs w:val="22"/>
              </w:rPr>
              <w:t xml:space="preserve"> </w:t>
            </w:r>
            <w:r w:rsidR="008C6BF5">
              <w:rPr>
                <w:sz w:val="22"/>
                <w:szCs w:val="22"/>
              </w:rPr>
              <w:t>(</w:t>
            </w:r>
            <w:r w:rsidR="008C6BF5" w:rsidRPr="008C6BF5">
              <w:rPr>
                <w:sz w:val="22"/>
                <w:szCs w:val="22"/>
              </w:rPr>
              <w:t>June 7, 2007</w:t>
            </w:r>
            <w:r w:rsidR="008C6BF5">
              <w:rPr>
                <w:sz w:val="22"/>
                <w:szCs w:val="22"/>
              </w:rPr>
              <w:t>)</w:t>
            </w:r>
            <w:r w:rsidR="008C6BF5" w:rsidRPr="008C6BF5">
              <w:rPr>
                <w:sz w:val="22"/>
                <w:szCs w:val="22"/>
              </w:rPr>
              <w:t xml:space="preserve">, </w:t>
            </w:r>
            <w:hyperlink r:id="rId15" w:history="1">
              <w:r w:rsidR="008C6BF5" w:rsidRPr="008C6BF5">
                <w:rPr>
                  <w:rStyle w:val="Hyperlink"/>
                  <w:sz w:val="22"/>
                  <w:szCs w:val="22"/>
                </w:rPr>
                <w:t>https://radiolab.org/podcast/91569-memory-and-forgetting</w:t>
              </w:r>
            </w:hyperlink>
            <w:r w:rsidR="008C6BF5" w:rsidRPr="008C6BF5">
              <w:rPr>
                <w:sz w:val="22"/>
                <w:szCs w:val="22"/>
              </w:rPr>
              <w:t xml:space="preserve"> (Podcast)</w:t>
            </w:r>
          </w:p>
        </w:tc>
        <w:tc>
          <w:tcPr>
            <w:tcW w:w="2605" w:type="dxa"/>
          </w:tcPr>
          <w:p w14:paraId="5FBDBD4B" w14:textId="2E3345DC" w:rsidR="009D56F2" w:rsidRDefault="009D56F2" w:rsidP="00787671">
            <w:pPr>
              <w:pStyle w:val="NoSpacing"/>
              <w:rPr>
                <w:b/>
                <w:bCs/>
                <w:sz w:val="22"/>
                <w:szCs w:val="22"/>
              </w:rPr>
            </w:pPr>
            <w:r>
              <w:rPr>
                <w:b/>
                <w:bCs/>
                <w:sz w:val="22"/>
                <w:szCs w:val="22"/>
              </w:rPr>
              <w:t xml:space="preserve">Set up Clinic Gmail &amp; Clio Accounts </w:t>
            </w:r>
          </w:p>
          <w:p w14:paraId="601046A7" w14:textId="77777777" w:rsidR="009D56F2" w:rsidRPr="009D56F2" w:rsidRDefault="009D56F2" w:rsidP="00787671">
            <w:pPr>
              <w:pStyle w:val="NoSpacing"/>
              <w:rPr>
                <w:sz w:val="22"/>
                <w:szCs w:val="22"/>
              </w:rPr>
            </w:pPr>
          </w:p>
          <w:p w14:paraId="1BEC4795" w14:textId="77777777" w:rsidR="00120198" w:rsidRDefault="00120198" w:rsidP="00787671">
            <w:pPr>
              <w:pStyle w:val="NoSpacing"/>
              <w:rPr>
                <w:b/>
                <w:bCs/>
                <w:sz w:val="22"/>
                <w:szCs w:val="22"/>
              </w:rPr>
            </w:pPr>
            <w:r>
              <w:rPr>
                <w:b/>
                <w:bCs/>
                <w:sz w:val="22"/>
                <w:szCs w:val="22"/>
              </w:rPr>
              <w:t>Quiz:</w:t>
            </w:r>
          </w:p>
          <w:p w14:paraId="3BAB0966" w14:textId="5282D347" w:rsidR="00787671" w:rsidRPr="00C76924" w:rsidRDefault="00787671" w:rsidP="00787671">
            <w:pPr>
              <w:pStyle w:val="NoSpacing"/>
              <w:rPr>
                <w:sz w:val="22"/>
                <w:szCs w:val="22"/>
              </w:rPr>
            </w:pPr>
            <w:r w:rsidRPr="00C76924">
              <w:rPr>
                <w:b/>
                <w:bCs/>
                <w:sz w:val="22"/>
                <w:szCs w:val="22"/>
              </w:rPr>
              <w:t xml:space="preserve">Immigration Clinic Operating Procedures </w:t>
            </w:r>
            <w:r w:rsidRPr="00C76924">
              <w:rPr>
                <w:sz w:val="22"/>
                <w:szCs w:val="22"/>
              </w:rPr>
              <w:t>(</w:t>
            </w:r>
            <w:r w:rsidRPr="00C76924">
              <w:rPr>
                <w:i/>
                <w:iCs/>
                <w:sz w:val="22"/>
                <w:szCs w:val="22"/>
              </w:rPr>
              <w:t xml:space="preserve">See </w:t>
            </w:r>
            <w:r w:rsidRPr="00C76924">
              <w:rPr>
                <w:sz w:val="22"/>
                <w:szCs w:val="22"/>
              </w:rPr>
              <w:t>“Quizzes” tab on Canvas)</w:t>
            </w:r>
          </w:p>
          <w:p w14:paraId="744651AF" w14:textId="77777777" w:rsidR="00787671" w:rsidRPr="00C76924" w:rsidRDefault="00787671" w:rsidP="00745681">
            <w:pPr>
              <w:pStyle w:val="NoSpacing"/>
              <w:rPr>
                <w:b/>
                <w:bCs/>
                <w:sz w:val="22"/>
                <w:szCs w:val="22"/>
              </w:rPr>
            </w:pPr>
          </w:p>
          <w:p w14:paraId="33ABCC9E" w14:textId="1B2B8B5D" w:rsidR="0022736D" w:rsidRPr="00C76924" w:rsidRDefault="0022736D" w:rsidP="00787671">
            <w:pPr>
              <w:pStyle w:val="NoSpacing"/>
              <w:rPr>
                <w:i/>
                <w:iCs/>
                <w:sz w:val="22"/>
                <w:szCs w:val="22"/>
              </w:rPr>
            </w:pPr>
          </w:p>
        </w:tc>
      </w:tr>
      <w:tr w:rsidR="00120198" w:rsidRPr="00C76924" w14:paraId="58D91E06" w14:textId="77777777" w:rsidTr="00AB424A">
        <w:tc>
          <w:tcPr>
            <w:tcW w:w="715" w:type="dxa"/>
            <w:shd w:val="clear" w:color="auto" w:fill="D9E2F3" w:themeFill="accent1" w:themeFillTint="33"/>
          </w:tcPr>
          <w:p w14:paraId="5816035F" w14:textId="2FC17DA8" w:rsidR="000F7BFB" w:rsidRPr="00C76924" w:rsidRDefault="000F7BFB" w:rsidP="00DF20E3">
            <w:pPr>
              <w:pStyle w:val="NoSpacing"/>
              <w:jc w:val="center"/>
              <w:rPr>
                <w:b/>
                <w:bCs/>
                <w:sz w:val="22"/>
                <w:szCs w:val="22"/>
              </w:rPr>
            </w:pPr>
            <w:r w:rsidRPr="00C76924">
              <w:rPr>
                <w:b/>
                <w:bCs/>
                <w:sz w:val="22"/>
                <w:szCs w:val="22"/>
              </w:rPr>
              <w:t>Day 3</w:t>
            </w:r>
          </w:p>
        </w:tc>
        <w:tc>
          <w:tcPr>
            <w:tcW w:w="6030" w:type="dxa"/>
          </w:tcPr>
          <w:p w14:paraId="1122560D" w14:textId="77777777" w:rsidR="00D21813" w:rsidRPr="00C76924" w:rsidRDefault="00D21813" w:rsidP="00D21813">
            <w:pPr>
              <w:pStyle w:val="Heading3"/>
              <w:rPr>
                <w:b/>
                <w:bCs/>
                <w:sz w:val="22"/>
                <w:szCs w:val="22"/>
              </w:rPr>
            </w:pPr>
            <w:r w:rsidRPr="00C76924">
              <w:rPr>
                <w:b/>
                <w:bCs/>
                <w:sz w:val="22"/>
                <w:szCs w:val="22"/>
              </w:rPr>
              <w:t xml:space="preserve">Cross-Cultural Lawyering </w:t>
            </w:r>
          </w:p>
          <w:p w14:paraId="7E784454" w14:textId="77777777" w:rsidR="008C73E6" w:rsidRPr="00C76924" w:rsidRDefault="008C73E6" w:rsidP="008C73E6">
            <w:pPr>
              <w:pStyle w:val="NoSpacing"/>
              <w:numPr>
                <w:ilvl w:val="0"/>
                <w:numId w:val="28"/>
              </w:numPr>
              <w:rPr>
                <w:smallCaps/>
                <w:sz w:val="22"/>
                <w:szCs w:val="22"/>
              </w:rPr>
            </w:pPr>
            <w:r>
              <w:rPr>
                <w:sz w:val="22"/>
                <w:szCs w:val="22"/>
              </w:rPr>
              <w:t xml:space="preserve">David A. Binder et al., </w:t>
            </w:r>
            <w:r>
              <w:rPr>
                <w:i/>
                <w:iCs/>
                <w:sz w:val="22"/>
                <w:szCs w:val="22"/>
              </w:rPr>
              <w:t xml:space="preserve">Principles Underlying Effective </w:t>
            </w:r>
            <w:r w:rsidRPr="0038445B">
              <w:rPr>
                <w:i/>
                <w:iCs/>
                <w:sz w:val="22"/>
                <w:szCs w:val="22"/>
              </w:rPr>
              <w:t>Counseling</w:t>
            </w:r>
            <w:r>
              <w:rPr>
                <w:sz w:val="22"/>
                <w:szCs w:val="22"/>
              </w:rPr>
              <w:t>, Lawyers as Counselors: A Client-Centered Approach (2d ed., 2004)</w:t>
            </w:r>
          </w:p>
          <w:p w14:paraId="2FF22C26" w14:textId="77777777" w:rsidR="00062829" w:rsidRPr="00062829" w:rsidRDefault="005A2FB2" w:rsidP="008C73E6">
            <w:pPr>
              <w:pStyle w:val="NoSpacing"/>
              <w:numPr>
                <w:ilvl w:val="0"/>
                <w:numId w:val="28"/>
              </w:numPr>
              <w:rPr>
                <w:smallCaps/>
                <w:sz w:val="22"/>
                <w:szCs w:val="22"/>
              </w:rPr>
            </w:pPr>
            <w:r>
              <w:rPr>
                <w:sz w:val="22"/>
                <w:szCs w:val="22"/>
              </w:rPr>
              <w:t xml:space="preserve">Sue Bryant &amp; Jean Koh Peters, </w:t>
            </w:r>
            <w:r>
              <w:rPr>
                <w:i/>
                <w:iCs/>
                <w:sz w:val="22"/>
                <w:szCs w:val="22"/>
              </w:rPr>
              <w:t xml:space="preserve">Five Habits for Cross Cultural Lawyering, </w:t>
            </w:r>
            <w:r>
              <w:rPr>
                <w:sz w:val="22"/>
                <w:szCs w:val="22"/>
              </w:rPr>
              <w:t>Race, Culture, Psychology and Law (2005)</w:t>
            </w:r>
          </w:p>
          <w:p w14:paraId="518D1ED0" w14:textId="7D210EA1" w:rsidR="0028781C" w:rsidRPr="00C76924" w:rsidRDefault="00062829" w:rsidP="008C73E6">
            <w:pPr>
              <w:pStyle w:val="NoSpacing"/>
              <w:numPr>
                <w:ilvl w:val="0"/>
                <w:numId w:val="28"/>
              </w:numPr>
              <w:rPr>
                <w:smallCaps/>
                <w:sz w:val="22"/>
                <w:szCs w:val="22"/>
              </w:rPr>
            </w:pPr>
            <w:r>
              <w:rPr>
                <w:sz w:val="22"/>
                <w:szCs w:val="22"/>
              </w:rPr>
              <w:t xml:space="preserve">Jennifer K. Robbennolt &amp; Jean R. </w:t>
            </w:r>
            <w:proofErr w:type="spellStart"/>
            <w:r>
              <w:rPr>
                <w:sz w:val="22"/>
                <w:szCs w:val="22"/>
              </w:rPr>
              <w:t>Sternlight</w:t>
            </w:r>
            <w:proofErr w:type="spellEnd"/>
            <w:r>
              <w:rPr>
                <w:sz w:val="22"/>
                <w:szCs w:val="22"/>
              </w:rPr>
              <w:t xml:space="preserve">, </w:t>
            </w:r>
            <w:r>
              <w:rPr>
                <w:i/>
                <w:iCs/>
                <w:sz w:val="22"/>
                <w:szCs w:val="22"/>
              </w:rPr>
              <w:t xml:space="preserve">Psychology for Lawyers: Understanding the Human Factors in Negotiation, Litigation, and Decision Making </w:t>
            </w:r>
            <w:r w:rsidRPr="00062829">
              <w:rPr>
                <w:sz w:val="22"/>
                <w:szCs w:val="22"/>
              </w:rPr>
              <w:t>(2012)</w:t>
            </w:r>
            <w:r w:rsidR="005A2FB2">
              <w:rPr>
                <w:sz w:val="22"/>
                <w:szCs w:val="22"/>
              </w:rPr>
              <w:t xml:space="preserve"> </w:t>
            </w:r>
          </w:p>
          <w:p w14:paraId="646D0C92" w14:textId="0BCB6783" w:rsidR="004F0ED8" w:rsidRPr="00C76924" w:rsidRDefault="004F0ED8" w:rsidP="008C73E6">
            <w:pPr>
              <w:pStyle w:val="NoSpacing"/>
              <w:numPr>
                <w:ilvl w:val="0"/>
                <w:numId w:val="28"/>
              </w:numPr>
              <w:rPr>
                <w:rStyle w:val="Hyperlink"/>
                <w:color w:val="auto"/>
                <w:sz w:val="22"/>
                <w:szCs w:val="22"/>
                <w:u w:val="none"/>
              </w:rPr>
            </w:pPr>
            <w:r w:rsidRPr="00C76924">
              <w:rPr>
                <w:sz w:val="22"/>
                <w:szCs w:val="22"/>
              </w:rPr>
              <w:t xml:space="preserve">Watch: </w:t>
            </w:r>
            <w:hyperlink r:id="rId16" w:history="1">
              <w:r w:rsidRPr="00C76924">
                <w:rPr>
                  <w:rStyle w:val="Hyperlink"/>
                  <w:sz w:val="22"/>
                  <w:szCs w:val="22"/>
                </w:rPr>
                <w:t>Working with Interpreters</w:t>
              </w:r>
            </w:hyperlink>
          </w:p>
          <w:p w14:paraId="5F8C2F13" w14:textId="0903B564" w:rsidR="004F0ED8" w:rsidRPr="00C76924" w:rsidRDefault="004970FE" w:rsidP="008C73E6">
            <w:pPr>
              <w:pStyle w:val="NoSpacing"/>
              <w:numPr>
                <w:ilvl w:val="0"/>
                <w:numId w:val="28"/>
              </w:numPr>
              <w:rPr>
                <w:sz w:val="22"/>
                <w:szCs w:val="22"/>
              </w:rPr>
            </w:pPr>
            <w:r w:rsidRPr="00C76924">
              <w:rPr>
                <w:rStyle w:val="Hyperlink"/>
                <w:color w:val="auto"/>
                <w:sz w:val="22"/>
                <w:szCs w:val="22"/>
                <w:u w:val="none"/>
              </w:rPr>
              <w:t>Tips for Working with Interpreters</w:t>
            </w:r>
          </w:p>
        </w:tc>
        <w:tc>
          <w:tcPr>
            <w:tcW w:w="2605" w:type="dxa"/>
          </w:tcPr>
          <w:p w14:paraId="42DF0383" w14:textId="77777777" w:rsidR="00120198" w:rsidRDefault="00120198" w:rsidP="0016215E">
            <w:pPr>
              <w:pStyle w:val="NoSpacing"/>
              <w:rPr>
                <w:b/>
                <w:bCs/>
                <w:sz w:val="22"/>
                <w:szCs w:val="22"/>
              </w:rPr>
            </w:pPr>
            <w:r>
              <w:rPr>
                <w:b/>
                <w:bCs/>
                <w:sz w:val="22"/>
                <w:szCs w:val="22"/>
              </w:rPr>
              <w:t>Assignment 2:</w:t>
            </w:r>
          </w:p>
          <w:p w14:paraId="76D0A3BF" w14:textId="7410C83F" w:rsidR="00B87BC2" w:rsidRPr="00C76924" w:rsidRDefault="0016215E" w:rsidP="0016215E">
            <w:pPr>
              <w:pStyle w:val="NoSpacing"/>
              <w:rPr>
                <w:b/>
                <w:bCs/>
                <w:sz w:val="22"/>
                <w:szCs w:val="22"/>
              </w:rPr>
            </w:pPr>
            <w:r w:rsidRPr="00C76924">
              <w:rPr>
                <w:b/>
                <w:bCs/>
                <w:sz w:val="22"/>
                <w:szCs w:val="22"/>
              </w:rPr>
              <w:t>Draft Affidavit Assignment</w:t>
            </w:r>
            <w:r w:rsidR="00D87BB8" w:rsidRPr="00C76924">
              <w:rPr>
                <w:b/>
                <w:bCs/>
                <w:sz w:val="22"/>
                <w:szCs w:val="22"/>
              </w:rPr>
              <w:t xml:space="preserve"> </w:t>
            </w:r>
            <w:r w:rsidR="00624762" w:rsidRPr="00C76924">
              <w:rPr>
                <w:sz w:val="22"/>
                <w:szCs w:val="22"/>
              </w:rPr>
              <w:t>(See “</w:t>
            </w:r>
            <w:r w:rsidR="00624762" w:rsidRPr="00CC53C2">
              <w:rPr>
                <w:sz w:val="22"/>
                <w:szCs w:val="22"/>
              </w:rPr>
              <w:t>Assignments</w:t>
            </w:r>
            <w:r w:rsidR="00624762" w:rsidRPr="00C76924">
              <w:rPr>
                <w:sz w:val="22"/>
                <w:szCs w:val="22"/>
              </w:rPr>
              <w:t xml:space="preserve">” folder in </w:t>
            </w:r>
            <w:r w:rsidR="00624762">
              <w:rPr>
                <w:sz w:val="22"/>
                <w:szCs w:val="22"/>
              </w:rPr>
              <w:t>“Compressed Couse Week” folder on the S-drive</w:t>
            </w:r>
            <w:r w:rsidR="00624762" w:rsidRPr="00C76924">
              <w:rPr>
                <w:sz w:val="22"/>
                <w:szCs w:val="22"/>
              </w:rPr>
              <w:t>)</w:t>
            </w:r>
          </w:p>
          <w:p w14:paraId="1FF6C465" w14:textId="444471A4" w:rsidR="0016215E" w:rsidRPr="00C76924" w:rsidRDefault="0016215E" w:rsidP="0014131E">
            <w:pPr>
              <w:pStyle w:val="NoSpacing"/>
              <w:rPr>
                <w:sz w:val="22"/>
                <w:szCs w:val="22"/>
              </w:rPr>
            </w:pPr>
          </w:p>
        </w:tc>
      </w:tr>
      <w:tr w:rsidR="00120198" w:rsidRPr="00C76924" w14:paraId="207E5F1C" w14:textId="77777777" w:rsidTr="00AB424A">
        <w:tc>
          <w:tcPr>
            <w:tcW w:w="715" w:type="dxa"/>
            <w:shd w:val="clear" w:color="auto" w:fill="D9E2F3" w:themeFill="accent1" w:themeFillTint="33"/>
          </w:tcPr>
          <w:p w14:paraId="1CEB2EE9" w14:textId="78D68CF3" w:rsidR="002A60EE" w:rsidRPr="00C76924" w:rsidRDefault="002A60EE" w:rsidP="00DF20E3">
            <w:pPr>
              <w:pStyle w:val="NoSpacing"/>
              <w:jc w:val="center"/>
              <w:rPr>
                <w:b/>
                <w:bCs/>
                <w:sz w:val="22"/>
                <w:szCs w:val="22"/>
              </w:rPr>
            </w:pPr>
            <w:r w:rsidRPr="00C76924">
              <w:rPr>
                <w:b/>
                <w:bCs/>
                <w:sz w:val="22"/>
                <w:szCs w:val="22"/>
              </w:rPr>
              <w:lastRenderedPageBreak/>
              <w:t>Day 4</w:t>
            </w:r>
          </w:p>
        </w:tc>
        <w:tc>
          <w:tcPr>
            <w:tcW w:w="6030" w:type="dxa"/>
          </w:tcPr>
          <w:p w14:paraId="42DB8C41" w14:textId="11640C9B" w:rsidR="00D21813" w:rsidRPr="00C76924" w:rsidRDefault="00DA1F86" w:rsidP="00D21813">
            <w:pPr>
              <w:pStyle w:val="NoSpacing"/>
              <w:rPr>
                <w:b/>
                <w:bCs/>
                <w:i/>
                <w:iCs/>
                <w:sz w:val="22"/>
                <w:szCs w:val="22"/>
              </w:rPr>
            </w:pPr>
            <w:r w:rsidRPr="00C76924">
              <w:rPr>
                <w:b/>
                <w:bCs/>
                <w:i/>
                <w:iCs/>
                <w:sz w:val="22"/>
                <w:szCs w:val="22"/>
              </w:rPr>
              <w:t xml:space="preserve">Case Planning </w:t>
            </w:r>
            <w:r w:rsidR="000F6FAF" w:rsidRPr="00C76924">
              <w:rPr>
                <w:b/>
                <w:bCs/>
                <w:i/>
                <w:iCs/>
                <w:sz w:val="22"/>
                <w:szCs w:val="22"/>
              </w:rPr>
              <w:t xml:space="preserve">&amp; </w:t>
            </w:r>
            <w:r w:rsidR="00CB7C81" w:rsidRPr="00C76924">
              <w:rPr>
                <w:b/>
                <w:bCs/>
                <w:i/>
                <w:iCs/>
                <w:sz w:val="22"/>
                <w:szCs w:val="22"/>
              </w:rPr>
              <w:t>Research Techniques</w:t>
            </w:r>
          </w:p>
          <w:p w14:paraId="47D2649C" w14:textId="77777777" w:rsidR="00392E13" w:rsidRDefault="00392E13" w:rsidP="00380B5F">
            <w:pPr>
              <w:pStyle w:val="NoSpacing"/>
              <w:numPr>
                <w:ilvl w:val="0"/>
                <w:numId w:val="28"/>
              </w:numPr>
              <w:rPr>
                <w:sz w:val="22"/>
                <w:szCs w:val="22"/>
              </w:rPr>
            </w:pPr>
            <w:r>
              <w:rPr>
                <w:sz w:val="22"/>
                <w:szCs w:val="22"/>
              </w:rPr>
              <w:t xml:space="preserve">John Yarbrough et al, </w:t>
            </w:r>
            <w:r>
              <w:rPr>
                <w:i/>
                <w:iCs/>
                <w:sz w:val="22"/>
                <w:szCs w:val="22"/>
              </w:rPr>
              <w:t xml:space="preserve">The Sins of Interviewing: Errors Made by Investigative Interviewers and Suggestions for </w:t>
            </w:r>
            <w:r w:rsidRPr="00392E13">
              <w:rPr>
                <w:sz w:val="22"/>
                <w:szCs w:val="22"/>
              </w:rPr>
              <w:t>Redress</w:t>
            </w:r>
            <w:r>
              <w:rPr>
                <w:sz w:val="22"/>
                <w:szCs w:val="22"/>
              </w:rPr>
              <w:t xml:space="preserve">, Applied Issues in Investigative Interviewing, Eyewitness Memory, and Credibility Assessment (2013) </w:t>
            </w:r>
          </w:p>
          <w:p w14:paraId="66BD7C17" w14:textId="05912309" w:rsidR="009B5859" w:rsidRPr="00C76924" w:rsidRDefault="00E77638" w:rsidP="00380B5F">
            <w:pPr>
              <w:pStyle w:val="NoSpacing"/>
              <w:numPr>
                <w:ilvl w:val="0"/>
                <w:numId w:val="28"/>
              </w:numPr>
              <w:rPr>
                <w:sz w:val="22"/>
                <w:szCs w:val="22"/>
              </w:rPr>
            </w:pPr>
            <w:r>
              <w:rPr>
                <w:sz w:val="22"/>
                <w:szCs w:val="22"/>
              </w:rPr>
              <w:t xml:space="preserve">Benchmark Institute, </w:t>
            </w:r>
            <w:r>
              <w:rPr>
                <w:i/>
                <w:iCs/>
                <w:sz w:val="22"/>
                <w:szCs w:val="22"/>
              </w:rPr>
              <w:t xml:space="preserve">Case </w:t>
            </w:r>
            <w:r w:rsidRPr="00407AE2">
              <w:rPr>
                <w:i/>
                <w:iCs/>
                <w:sz w:val="22"/>
                <w:szCs w:val="22"/>
              </w:rPr>
              <w:t>Planning</w:t>
            </w:r>
            <w:r>
              <w:rPr>
                <w:sz w:val="22"/>
                <w:szCs w:val="22"/>
              </w:rPr>
              <w:t>, Legal Services Practice Manual: Skills (2010</w:t>
            </w:r>
          </w:p>
          <w:p w14:paraId="0C505440" w14:textId="77777777" w:rsidR="00380B5F" w:rsidRPr="00C76924" w:rsidRDefault="0032547D" w:rsidP="00380B5F">
            <w:pPr>
              <w:pStyle w:val="NoSpacing"/>
              <w:numPr>
                <w:ilvl w:val="0"/>
                <w:numId w:val="28"/>
              </w:numPr>
              <w:rPr>
                <w:smallCaps/>
                <w:sz w:val="22"/>
                <w:szCs w:val="22"/>
              </w:rPr>
            </w:pPr>
            <w:hyperlink r:id="rId17" w:history="1">
              <w:r w:rsidR="00380B5F" w:rsidRPr="00C76924">
                <w:rPr>
                  <w:rStyle w:val="Hyperlink"/>
                  <w:smallCaps/>
                  <w:sz w:val="22"/>
                  <w:szCs w:val="22"/>
                </w:rPr>
                <w:t>ABA Model Rule 1.7</w:t>
              </w:r>
            </w:hyperlink>
            <w:r w:rsidR="00380B5F" w:rsidRPr="00C76924">
              <w:rPr>
                <w:smallCaps/>
                <w:sz w:val="22"/>
                <w:szCs w:val="22"/>
              </w:rPr>
              <w:t xml:space="preserve"> </w:t>
            </w:r>
          </w:p>
          <w:p w14:paraId="00BCCE48" w14:textId="77777777" w:rsidR="00380B5F" w:rsidRPr="00C76924" w:rsidRDefault="0032547D" w:rsidP="00380B5F">
            <w:pPr>
              <w:pStyle w:val="NoSpacing"/>
              <w:numPr>
                <w:ilvl w:val="0"/>
                <w:numId w:val="28"/>
              </w:numPr>
              <w:rPr>
                <w:smallCaps/>
                <w:sz w:val="22"/>
                <w:szCs w:val="22"/>
              </w:rPr>
            </w:pPr>
            <w:hyperlink r:id="rId18" w:history="1">
              <w:r w:rsidR="00380B5F" w:rsidRPr="00C76924">
                <w:rPr>
                  <w:rStyle w:val="Hyperlink"/>
                  <w:smallCaps/>
                  <w:sz w:val="22"/>
                  <w:szCs w:val="22"/>
                </w:rPr>
                <w:t>ABA Model Rule 3</w:t>
              </w:r>
              <w:r w:rsidR="00380B5F" w:rsidRPr="00C76924">
                <w:rPr>
                  <w:rStyle w:val="Hyperlink"/>
                  <w:sz w:val="22"/>
                  <w:szCs w:val="22"/>
                </w:rPr>
                <w:t>.3</w:t>
              </w:r>
            </w:hyperlink>
          </w:p>
          <w:p w14:paraId="74E60853" w14:textId="77777777" w:rsidR="00380B5F" w:rsidRPr="00C76924" w:rsidRDefault="0032547D" w:rsidP="00380B5F">
            <w:pPr>
              <w:pStyle w:val="NoSpacing"/>
              <w:numPr>
                <w:ilvl w:val="0"/>
                <w:numId w:val="28"/>
              </w:numPr>
              <w:rPr>
                <w:smallCaps/>
                <w:sz w:val="22"/>
                <w:szCs w:val="22"/>
              </w:rPr>
            </w:pPr>
            <w:hyperlink r:id="rId19" w:history="1">
              <w:r w:rsidR="00380B5F" w:rsidRPr="00C76924">
                <w:rPr>
                  <w:rStyle w:val="Hyperlink"/>
                  <w:smallCaps/>
                  <w:sz w:val="22"/>
                  <w:szCs w:val="22"/>
                </w:rPr>
                <w:t>ABA Model Rule 4.2</w:t>
              </w:r>
            </w:hyperlink>
          </w:p>
          <w:p w14:paraId="37DA42ED" w14:textId="77777777" w:rsidR="00380B5F" w:rsidRPr="00C76924" w:rsidRDefault="0032547D" w:rsidP="00380B5F">
            <w:pPr>
              <w:pStyle w:val="NoSpacing"/>
              <w:numPr>
                <w:ilvl w:val="0"/>
                <w:numId w:val="28"/>
              </w:numPr>
              <w:rPr>
                <w:smallCaps/>
                <w:sz w:val="22"/>
                <w:szCs w:val="22"/>
              </w:rPr>
            </w:pPr>
            <w:hyperlink r:id="rId20" w:history="1">
              <w:r w:rsidR="00380B5F" w:rsidRPr="00C76924">
                <w:rPr>
                  <w:rStyle w:val="Hyperlink"/>
                  <w:smallCaps/>
                  <w:sz w:val="22"/>
                  <w:szCs w:val="22"/>
                </w:rPr>
                <w:t>ABA Model Rule 4.3</w:t>
              </w:r>
            </w:hyperlink>
          </w:p>
          <w:p w14:paraId="057358FF" w14:textId="641A2B73" w:rsidR="00544D51" w:rsidRPr="00C76924" w:rsidRDefault="0032547D" w:rsidP="00C76924">
            <w:pPr>
              <w:pStyle w:val="NoSpacing"/>
              <w:numPr>
                <w:ilvl w:val="0"/>
                <w:numId w:val="28"/>
              </w:numPr>
              <w:rPr>
                <w:smallCaps/>
                <w:sz w:val="22"/>
                <w:szCs w:val="22"/>
              </w:rPr>
            </w:pPr>
            <w:hyperlink r:id="rId21" w:history="1">
              <w:r w:rsidR="00380B5F" w:rsidRPr="00C76924">
                <w:rPr>
                  <w:rStyle w:val="Hyperlink"/>
                  <w:smallCaps/>
                  <w:sz w:val="22"/>
                  <w:szCs w:val="22"/>
                </w:rPr>
                <w:t>ABA Model Rule 5.5</w:t>
              </w:r>
            </w:hyperlink>
          </w:p>
        </w:tc>
        <w:tc>
          <w:tcPr>
            <w:tcW w:w="2605" w:type="dxa"/>
          </w:tcPr>
          <w:p w14:paraId="6B94E344" w14:textId="77777777" w:rsidR="00120198" w:rsidRDefault="00120198" w:rsidP="0016215E">
            <w:pPr>
              <w:pStyle w:val="NoSpacing"/>
              <w:rPr>
                <w:b/>
                <w:bCs/>
                <w:sz w:val="22"/>
                <w:szCs w:val="22"/>
              </w:rPr>
            </w:pPr>
            <w:r>
              <w:rPr>
                <w:b/>
                <w:bCs/>
                <w:sz w:val="22"/>
                <w:szCs w:val="22"/>
              </w:rPr>
              <w:t>Assignment 3:</w:t>
            </w:r>
          </w:p>
          <w:p w14:paraId="6B98D464" w14:textId="1A7091C5" w:rsidR="0016215E" w:rsidRPr="00C76924" w:rsidRDefault="0016215E" w:rsidP="0016215E">
            <w:pPr>
              <w:pStyle w:val="NoSpacing"/>
              <w:rPr>
                <w:b/>
                <w:bCs/>
                <w:sz w:val="22"/>
                <w:szCs w:val="22"/>
              </w:rPr>
            </w:pPr>
            <w:r w:rsidRPr="00C76924">
              <w:rPr>
                <w:b/>
                <w:bCs/>
                <w:sz w:val="22"/>
                <w:szCs w:val="22"/>
              </w:rPr>
              <w:t>Form I-765 Scavenger Hunt</w:t>
            </w:r>
          </w:p>
          <w:p w14:paraId="3529D287" w14:textId="338C2118" w:rsidR="0016215E" w:rsidRPr="00C76924" w:rsidRDefault="008838B8" w:rsidP="0016215E">
            <w:pPr>
              <w:rPr>
                <w:rFonts w:ascii="Times New Roman" w:hAnsi="Times New Roman" w:cs="Times New Roman"/>
                <w:sz w:val="22"/>
                <w:szCs w:val="22"/>
              </w:rPr>
            </w:pPr>
            <w:r w:rsidRPr="00C76924">
              <w:rPr>
                <w:rFonts w:ascii="Times New Roman" w:hAnsi="Times New Roman" w:cs="Times New Roman"/>
                <w:sz w:val="22"/>
                <w:szCs w:val="22"/>
              </w:rPr>
              <w:t>(See “</w:t>
            </w:r>
            <w:r w:rsidRPr="00CC53C2">
              <w:rPr>
                <w:rFonts w:ascii="Times New Roman" w:hAnsi="Times New Roman" w:cs="Times New Roman"/>
                <w:sz w:val="22"/>
                <w:szCs w:val="22"/>
              </w:rPr>
              <w:t>Assignments</w:t>
            </w:r>
            <w:r w:rsidRPr="00C76924">
              <w:rPr>
                <w:rFonts w:ascii="Times New Roman" w:hAnsi="Times New Roman" w:cs="Times New Roman"/>
                <w:sz w:val="22"/>
                <w:szCs w:val="22"/>
              </w:rPr>
              <w:t xml:space="preserve">” folder in </w:t>
            </w:r>
            <w:r w:rsidR="00624762">
              <w:rPr>
                <w:rFonts w:ascii="Times New Roman" w:hAnsi="Times New Roman" w:cs="Times New Roman"/>
                <w:sz w:val="22"/>
                <w:szCs w:val="22"/>
              </w:rPr>
              <w:t>“Compressed Couse Week” folder on the S-drive</w:t>
            </w:r>
            <w:r w:rsidRPr="00C76924">
              <w:rPr>
                <w:rFonts w:ascii="Times New Roman" w:hAnsi="Times New Roman" w:cs="Times New Roman"/>
                <w:sz w:val="22"/>
                <w:szCs w:val="22"/>
              </w:rPr>
              <w:t>)</w:t>
            </w:r>
          </w:p>
        </w:tc>
      </w:tr>
      <w:tr w:rsidR="00120198" w:rsidRPr="00C76924" w14:paraId="03389AB0" w14:textId="77777777" w:rsidTr="00AB424A">
        <w:tc>
          <w:tcPr>
            <w:tcW w:w="715" w:type="dxa"/>
            <w:shd w:val="clear" w:color="auto" w:fill="D9E2F3" w:themeFill="accent1" w:themeFillTint="33"/>
          </w:tcPr>
          <w:p w14:paraId="52BC422D" w14:textId="0B9E0408" w:rsidR="00D47C60" w:rsidRPr="00C76924" w:rsidRDefault="00D47C60" w:rsidP="00DF20E3">
            <w:pPr>
              <w:pStyle w:val="NoSpacing"/>
              <w:jc w:val="center"/>
              <w:rPr>
                <w:b/>
                <w:bCs/>
                <w:sz w:val="22"/>
                <w:szCs w:val="22"/>
              </w:rPr>
            </w:pPr>
            <w:r w:rsidRPr="00C76924">
              <w:rPr>
                <w:b/>
                <w:bCs/>
                <w:sz w:val="22"/>
                <w:szCs w:val="22"/>
              </w:rPr>
              <w:t>Day 5</w:t>
            </w:r>
          </w:p>
        </w:tc>
        <w:tc>
          <w:tcPr>
            <w:tcW w:w="6030" w:type="dxa"/>
          </w:tcPr>
          <w:p w14:paraId="385E8A9B" w14:textId="7F444E61" w:rsidR="002B6627" w:rsidRPr="007A2466" w:rsidRDefault="002B6627" w:rsidP="007A2466">
            <w:pPr>
              <w:pStyle w:val="Heading3"/>
              <w:rPr>
                <w:b/>
                <w:bCs/>
                <w:sz w:val="22"/>
                <w:szCs w:val="22"/>
              </w:rPr>
            </w:pPr>
            <w:r>
              <w:rPr>
                <w:b/>
                <w:bCs/>
                <w:sz w:val="22"/>
                <w:szCs w:val="22"/>
              </w:rPr>
              <w:t>Community Lawyering</w:t>
            </w:r>
            <w:r w:rsidR="007A2466">
              <w:rPr>
                <w:b/>
                <w:bCs/>
                <w:sz w:val="22"/>
                <w:szCs w:val="22"/>
              </w:rPr>
              <w:t xml:space="preserve"> Panel</w:t>
            </w:r>
          </w:p>
          <w:p w14:paraId="1B438DFE" w14:textId="08E6B0BF" w:rsidR="00D47C60" w:rsidRPr="00C76924" w:rsidRDefault="004827F2" w:rsidP="00B07729">
            <w:pPr>
              <w:pStyle w:val="Heading3"/>
              <w:rPr>
                <w:b/>
                <w:bCs/>
                <w:sz w:val="22"/>
                <w:szCs w:val="22"/>
              </w:rPr>
            </w:pPr>
            <w:r w:rsidRPr="00C76924">
              <w:rPr>
                <w:b/>
                <w:bCs/>
                <w:sz w:val="22"/>
                <w:szCs w:val="22"/>
              </w:rPr>
              <w:t xml:space="preserve">Immigration </w:t>
            </w:r>
            <w:r w:rsidR="002B6627">
              <w:rPr>
                <w:b/>
                <w:bCs/>
                <w:sz w:val="22"/>
                <w:szCs w:val="22"/>
              </w:rPr>
              <w:t>Presentations</w:t>
            </w:r>
          </w:p>
        </w:tc>
        <w:tc>
          <w:tcPr>
            <w:tcW w:w="2605" w:type="dxa"/>
          </w:tcPr>
          <w:p w14:paraId="67438EC7" w14:textId="77777777" w:rsidR="00120198" w:rsidRDefault="00120198" w:rsidP="000F7BFB">
            <w:pPr>
              <w:pStyle w:val="Heading3"/>
              <w:rPr>
                <w:b/>
                <w:bCs/>
                <w:i w:val="0"/>
                <w:iCs w:val="0"/>
                <w:sz w:val="22"/>
                <w:szCs w:val="22"/>
              </w:rPr>
            </w:pPr>
            <w:r>
              <w:rPr>
                <w:b/>
                <w:bCs/>
                <w:i w:val="0"/>
                <w:iCs w:val="0"/>
                <w:sz w:val="22"/>
                <w:szCs w:val="22"/>
              </w:rPr>
              <w:t>Assignment 4:</w:t>
            </w:r>
          </w:p>
          <w:p w14:paraId="464BC39B" w14:textId="56E9ED5B" w:rsidR="00D47C60" w:rsidRPr="00C76924" w:rsidRDefault="00D47C60" w:rsidP="000F7BFB">
            <w:pPr>
              <w:pStyle w:val="Heading3"/>
              <w:rPr>
                <w:b/>
                <w:bCs/>
                <w:i w:val="0"/>
                <w:iCs w:val="0"/>
                <w:sz w:val="22"/>
                <w:szCs w:val="22"/>
              </w:rPr>
            </w:pPr>
            <w:r w:rsidRPr="00C76924">
              <w:rPr>
                <w:b/>
                <w:bCs/>
                <w:i w:val="0"/>
                <w:iCs w:val="0"/>
                <w:sz w:val="22"/>
                <w:szCs w:val="22"/>
              </w:rPr>
              <w:t>Research Presentations Due</w:t>
            </w:r>
          </w:p>
          <w:p w14:paraId="09AB145B" w14:textId="224F24B7" w:rsidR="008838B8" w:rsidRPr="00C76924" w:rsidRDefault="00624762" w:rsidP="008838B8">
            <w:pPr>
              <w:rPr>
                <w:rFonts w:ascii="Times New Roman" w:hAnsi="Times New Roman" w:cs="Times New Roman"/>
                <w:sz w:val="22"/>
                <w:szCs w:val="22"/>
              </w:rPr>
            </w:pPr>
            <w:r w:rsidRPr="00C76924">
              <w:rPr>
                <w:rFonts w:ascii="Times New Roman" w:hAnsi="Times New Roman" w:cs="Times New Roman"/>
                <w:sz w:val="22"/>
                <w:szCs w:val="22"/>
              </w:rPr>
              <w:t>(See “</w:t>
            </w:r>
            <w:r w:rsidRPr="00CC53C2">
              <w:rPr>
                <w:rFonts w:ascii="Times New Roman" w:hAnsi="Times New Roman" w:cs="Times New Roman"/>
                <w:sz w:val="22"/>
                <w:szCs w:val="22"/>
              </w:rPr>
              <w:t>Assignments</w:t>
            </w:r>
            <w:r w:rsidRPr="00C76924">
              <w:rPr>
                <w:rFonts w:ascii="Times New Roman" w:hAnsi="Times New Roman" w:cs="Times New Roman"/>
                <w:sz w:val="22"/>
                <w:szCs w:val="22"/>
              </w:rPr>
              <w:t xml:space="preserve">” folder in </w:t>
            </w:r>
            <w:r>
              <w:rPr>
                <w:rFonts w:ascii="Times New Roman" w:hAnsi="Times New Roman" w:cs="Times New Roman"/>
                <w:sz w:val="22"/>
                <w:szCs w:val="22"/>
              </w:rPr>
              <w:t>“Compressed Couse Week” folder on the S-drive</w:t>
            </w:r>
            <w:r w:rsidRPr="00C76924">
              <w:rPr>
                <w:rFonts w:ascii="Times New Roman" w:hAnsi="Times New Roman" w:cs="Times New Roman"/>
                <w:sz w:val="22"/>
                <w:szCs w:val="22"/>
              </w:rPr>
              <w:t>)</w:t>
            </w:r>
          </w:p>
        </w:tc>
      </w:tr>
    </w:tbl>
    <w:p w14:paraId="4E675BDE" w14:textId="77777777" w:rsidR="00060B03" w:rsidRPr="00C76924" w:rsidRDefault="00060B03" w:rsidP="00060B03">
      <w:pPr>
        <w:rPr>
          <w:rFonts w:ascii="Times New Roman" w:hAnsi="Times New Roman" w:cs="Times New Roman"/>
        </w:rPr>
      </w:pPr>
    </w:p>
    <w:sectPr w:rsidR="00060B03" w:rsidRPr="00C76924">
      <w:headerReference w:type="default"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23B38" w14:textId="77777777" w:rsidR="00D55FBF" w:rsidRDefault="00D55FBF" w:rsidP="003D1331">
      <w:pPr>
        <w:spacing w:after="0" w:line="240" w:lineRule="auto"/>
      </w:pPr>
      <w:r>
        <w:separator/>
      </w:r>
    </w:p>
  </w:endnote>
  <w:endnote w:type="continuationSeparator" w:id="0">
    <w:p w14:paraId="077A758C" w14:textId="77777777" w:rsidR="00D55FBF" w:rsidRDefault="00D55FBF" w:rsidP="003D1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432B0" w14:textId="77777777" w:rsidR="003D1331" w:rsidRDefault="003D1331">
    <w:pPr>
      <w:tabs>
        <w:tab w:val="center" w:pos="4680"/>
        <w:tab w:val="right" w:pos="9360"/>
      </w:tabs>
      <w:jc w:val="center"/>
    </w:pPr>
    <w:r>
      <w:fldChar w:fldCharType="begin"/>
    </w:r>
    <w:r>
      <w:instrText>PAGE</w:instrText>
    </w:r>
    <w:r>
      <w:fldChar w:fldCharType="separate"/>
    </w:r>
    <w:r>
      <w:rPr>
        <w:noProof/>
      </w:rPr>
      <w:t>12</w:t>
    </w:r>
    <w:r>
      <w:fldChar w:fldCharType="end"/>
    </w:r>
  </w:p>
  <w:p w14:paraId="28295491" w14:textId="77777777" w:rsidR="003D1331" w:rsidRDefault="003D1331">
    <w:pPr>
      <w:tabs>
        <w:tab w:val="center" w:pos="4680"/>
        <w:tab w:val="right" w:pos="9360"/>
      </w:tabs>
      <w:spacing w:after="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90D41" w14:textId="77777777" w:rsidR="003D1331" w:rsidRDefault="003D1331">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74869" w14:textId="77777777" w:rsidR="00D55FBF" w:rsidRDefault="00D55FBF" w:rsidP="003D1331">
      <w:pPr>
        <w:spacing w:after="0" w:line="240" w:lineRule="auto"/>
      </w:pPr>
      <w:r>
        <w:separator/>
      </w:r>
    </w:p>
  </w:footnote>
  <w:footnote w:type="continuationSeparator" w:id="0">
    <w:p w14:paraId="27BBC630" w14:textId="77777777" w:rsidR="00D55FBF" w:rsidRDefault="00D55FBF" w:rsidP="003D1331">
      <w:pPr>
        <w:spacing w:after="0" w:line="240" w:lineRule="auto"/>
      </w:pPr>
      <w:r>
        <w:continuationSeparator/>
      </w:r>
    </w:p>
  </w:footnote>
  <w:footnote w:id="1">
    <w:p w14:paraId="30A4EC3A" w14:textId="378FE714" w:rsidR="008F306D" w:rsidRPr="008F306D" w:rsidRDefault="008F306D" w:rsidP="008F306D">
      <w:pPr>
        <w:pStyle w:val="NoSpacing"/>
        <w:rPr>
          <w:sz w:val="20"/>
          <w:szCs w:val="20"/>
        </w:rPr>
      </w:pPr>
      <w:r w:rsidRPr="008F306D">
        <w:rPr>
          <w:rStyle w:val="FootnoteReference"/>
          <w:sz w:val="20"/>
          <w:szCs w:val="20"/>
        </w:rPr>
        <w:footnoteRef/>
      </w:r>
      <w:r w:rsidRPr="008F306D">
        <w:rPr>
          <w:sz w:val="20"/>
          <w:szCs w:val="20"/>
        </w:rPr>
        <w:t xml:space="preserve"> Note: You may also change your “Display Name” in Canvas. Canvas uses the "Display Name" as set in myUFL. The Display Name is what you want people to see in the UF Directory. To update your display name, go to one.ufl.edu, click on the dropdown at the top right, and select "Directory Profile." Click "Edit" on the right of the name panel, uncheck "Use my legal name" under "Display Name," update how you wish your name to be displayed, and click "Submit" at the bottom. This change may take up to 24 hours to appear in Canvas. This does not change your legal name for official UF records.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69925" w14:textId="77777777" w:rsidR="003D1331" w:rsidRDefault="003D1331">
    <w:pPr>
      <w:tabs>
        <w:tab w:val="center" w:pos="4680"/>
        <w:tab w:val="right" w:pos="9360"/>
      </w:tabs>
      <w:spacing w:before="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0D751" w14:textId="77777777" w:rsidR="003D1331" w:rsidRDefault="003D1331">
    <w:pPr>
      <w:tabs>
        <w:tab w:val="center" w:pos="4680"/>
        <w:tab w:val="right" w:pos="9360"/>
      </w:tabs>
      <w:spacing w:before="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74838"/>
    <w:multiLevelType w:val="hybridMultilevel"/>
    <w:tmpl w:val="B5DC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B13A9"/>
    <w:multiLevelType w:val="hybridMultilevel"/>
    <w:tmpl w:val="03005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201DA"/>
    <w:multiLevelType w:val="hybridMultilevel"/>
    <w:tmpl w:val="8684DB4A"/>
    <w:lvl w:ilvl="0" w:tplc="46E63CA4">
      <w:start w:val="1"/>
      <w:numFmt w:val="bullet"/>
      <w:lvlText w:val=""/>
      <w:lvlJc w:val="left"/>
      <w:pPr>
        <w:ind w:left="720" w:hanging="360"/>
      </w:pPr>
      <w:rPr>
        <w:rFonts w:ascii="Symbol" w:hAnsi="Symbol"/>
      </w:rPr>
    </w:lvl>
    <w:lvl w:ilvl="1" w:tplc="B276E086">
      <w:start w:val="1"/>
      <w:numFmt w:val="bullet"/>
      <w:lvlText w:val=""/>
      <w:lvlJc w:val="left"/>
      <w:pPr>
        <w:ind w:left="720" w:hanging="360"/>
      </w:pPr>
      <w:rPr>
        <w:rFonts w:ascii="Symbol" w:hAnsi="Symbol"/>
      </w:rPr>
    </w:lvl>
    <w:lvl w:ilvl="2" w:tplc="FE209A06">
      <w:start w:val="1"/>
      <w:numFmt w:val="bullet"/>
      <w:lvlText w:val=""/>
      <w:lvlJc w:val="left"/>
      <w:pPr>
        <w:ind w:left="720" w:hanging="360"/>
      </w:pPr>
      <w:rPr>
        <w:rFonts w:ascii="Symbol" w:hAnsi="Symbol"/>
      </w:rPr>
    </w:lvl>
    <w:lvl w:ilvl="3" w:tplc="7EFABB48">
      <w:start w:val="1"/>
      <w:numFmt w:val="bullet"/>
      <w:lvlText w:val=""/>
      <w:lvlJc w:val="left"/>
      <w:pPr>
        <w:ind w:left="720" w:hanging="360"/>
      </w:pPr>
      <w:rPr>
        <w:rFonts w:ascii="Symbol" w:hAnsi="Symbol"/>
      </w:rPr>
    </w:lvl>
    <w:lvl w:ilvl="4" w:tplc="62885608">
      <w:start w:val="1"/>
      <w:numFmt w:val="bullet"/>
      <w:lvlText w:val=""/>
      <w:lvlJc w:val="left"/>
      <w:pPr>
        <w:ind w:left="720" w:hanging="360"/>
      </w:pPr>
      <w:rPr>
        <w:rFonts w:ascii="Symbol" w:hAnsi="Symbol"/>
      </w:rPr>
    </w:lvl>
    <w:lvl w:ilvl="5" w:tplc="CBDAF70C">
      <w:start w:val="1"/>
      <w:numFmt w:val="bullet"/>
      <w:lvlText w:val=""/>
      <w:lvlJc w:val="left"/>
      <w:pPr>
        <w:ind w:left="720" w:hanging="360"/>
      </w:pPr>
      <w:rPr>
        <w:rFonts w:ascii="Symbol" w:hAnsi="Symbol"/>
      </w:rPr>
    </w:lvl>
    <w:lvl w:ilvl="6" w:tplc="265C1492">
      <w:start w:val="1"/>
      <w:numFmt w:val="bullet"/>
      <w:lvlText w:val=""/>
      <w:lvlJc w:val="left"/>
      <w:pPr>
        <w:ind w:left="720" w:hanging="360"/>
      </w:pPr>
      <w:rPr>
        <w:rFonts w:ascii="Symbol" w:hAnsi="Symbol"/>
      </w:rPr>
    </w:lvl>
    <w:lvl w:ilvl="7" w:tplc="7422A06A">
      <w:start w:val="1"/>
      <w:numFmt w:val="bullet"/>
      <w:lvlText w:val=""/>
      <w:lvlJc w:val="left"/>
      <w:pPr>
        <w:ind w:left="720" w:hanging="360"/>
      </w:pPr>
      <w:rPr>
        <w:rFonts w:ascii="Symbol" w:hAnsi="Symbol"/>
      </w:rPr>
    </w:lvl>
    <w:lvl w:ilvl="8" w:tplc="AB48928A">
      <w:start w:val="1"/>
      <w:numFmt w:val="bullet"/>
      <w:lvlText w:val=""/>
      <w:lvlJc w:val="left"/>
      <w:pPr>
        <w:ind w:left="720" w:hanging="360"/>
      </w:pPr>
      <w:rPr>
        <w:rFonts w:ascii="Symbol" w:hAnsi="Symbol"/>
      </w:rPr>
    </w:lvl>
  </w:abstractNum>
  <w:abstractNum w:abstractNumId="3" w15:restartNumberingAfterBreak="0">
    <w:nsid w:val="09C63135"/>
    <w:multiLevelType w:val="hybridMultilevel"/>
    <w:tmpl w:val="F034B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604AC"/>
    <w:multiLevelType w:val="hybridMultilevel"/>
    <w:tmpl w:val="54D4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23539"/>
    <w:multiLevelType w:val="hybridMultilevel"/>
    <w:tmpl w:val="A978D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83663"/>
    <w:multiLevelType w:val="hybridMultilevel"/>
    <w:tmpl w:val="62B41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912B2"/>
    <w:multiLevelType w:val="hybridMultilevel"/>
    <w:tmpl w:val="D0FCC988"/>
    <w:lvl w:ilvl="0" w:tplc="EAE879D8">
      <w:start w:val="1"/>
      <w:numFmt w:val="bullet"/>
      <w:lvlText w:val=""/>
      <w:lvlJc w:val="left"/>
      <w:pPr>
        <w:ind w:left="720" w:hanging="360"/>
      </w:pPr>
      <w:rPr>
        <w:rFonts w:ascii="Symbol" w:hAnsi="Symbol"/>
      </w:rPr>
    </w:lvl>
    <w:lvl w:ilvl="1" w:tplc="ED7C5F68">
      <w:start w:val="1"/>
      <w:numFmt w:val="bullet"/>
      <w:lvlText w:val=""/>
      <w:lvlJc w:val="left"/>
      <w:pPr>
        <w:ind w:left="720" w:hanging="360"/>
      </w:pPr>
      <w:rPr>
        <w:rFonts w:ascii="Symbol" w:hAnsi="Symbol"/>
      </w:rPr>
    </w:lvl>
    <w:lvl w:ilvl="2" w:tplc="7BD62C78">
      <w:start w:val="1"/>
      <w:numFmt w:val="bullet"/>
      <w:lvlText w:val=""/>
      <w:lvlJc w:val="left"/>
      <w:pPr>
        <w:ind w:left="720" w:hanging="360"/>
      </w:pPr>
      <w:rPr>
        <w:rFonts w:ascii="Symbol" w:hAnsi="Symbol"/>
      </w:rPr>
    </w:lvl>
    <w:lvl w:ilvl="3" w:tplc="7CAA1A2E">
      <w:start w:val="1"/>
      <w:numFmt w:val="bullet"/>
      <w:lvlText w:val=""/>
      <w:lvlJc w:val="left"/>
      <w:pPr>
        <w:ind w:left="720" w:hanging="360"/>
      </w:pPr>
      <w:rPr>
        <w:rFonts w:ascii="Symbol" w:hAnsi="Symbol"/>
      </w:rPr>
    </w:lvl>
    <w:lvl w:ilvl="4" w:tplc="D0586B3A">
      <w:start w:val="1"/>
      <w:numFmt w:val="bullet"/>
      <w:lvlText w:val=""/>
      <w:lvlJc w:val="left"/>
      <w:pPr>
        <w:ind w:left="720" w:hanging="360"/>
      </w:pPr>
      <w:rPr>
        <w:rFonts w:ascii="Symbol" w:hAnsi="Symbol"/>
      </w:rPr>
    </w:lvl>
    <w:lvl w:ilvl="5" w:tplc="10E0E69C">
      <w:start w:val="1"/>
      <w:numFmt w:val="bullet"/>
      <w:lvlText w:val=""/>
      <w:lvlJc w:val="left"/>
      <w:pPr>
        <w:ind w:left="720" w:hanging="360"/>
      </w:pPr>
      <w:rPr>
        <w:rFonts w:ascii="Symbol" w:hAnsi="Symbol"/>
      </w:rPr>
    </w:lvl>
    <w:lvl w:ilvl="6" w:tplc="7A580170">
      <w:start w:val="1"/>
      <w:numFmt w:val="bullet"/>
      <w:lvlText w:val=""/>
      <w:lvlJc w:val="left"/>
      <w:pPr>
        <w:ind w:left="720" w:hanging="360"/>
      </w:pPr>
      <w:rPr>
        <w:rFonts w:ascii="Symbol" w:hAnsi="Symbol"/>
      </w:rPr>
    </w:lvl>
    <w:lvl w:ilvl="7" w:tplc="6638F976">
      <w:start w:val="1"/>
      <w:numFmt w:val="bullet"/>
      <w:lvlText w:val=""/>
      <w:lvlJc w:val="left"/>
      <w:pPr>
        <w:ind w:left="720" w:hanging="360"/>
      </w:pPr>
      <w:rPr>
        <w:rFonts w:ascii="Symbol" w:hAnsi="Symbol"/>
      </w:rPr>
    </w:lvl>
    <w:lvl w:ilvl="8" w:tplc="DD4419E2">
      <w:start w:val="1"/>
      <w:numFmt w:val="bullet"/>
      <w:lvlText w:val=""/>
      <w:lvlJc w:val="left"/>
      <w:pPr>
        <w:ind w:left="720" w:hanging="360"/>
      </w:pPr>
      <w:rPr>
        <w:rFonts w:ascii="Symbol" w:hAnsi="Symbol"/>
      </w:rPr>
    </w:lvl>
  </w:abstractNum>
  <w:abstractNum w:abstractNumId="8" w15:restartNumberingAfterBreak="0">
    <w:nsid w:val="170D03CC"/>
    <w:multiLevelType w:val="hybridMultilevel"/>
    <w:tmpl w:val="9884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567F84"/>
    <w:multiLevelType w:val="hybridMultilevel"/>
    <w:tmpl w:val="19202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235026"/>
    <w:multiLevelType w:val="hybridMultilevel"/>
    <w:tmpl w:val="B8A4E7E2"/>
    <w:lvl w:ilvl="0" w:tplc="6E7CED2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C92E05"/>
    <w:multiLevelType w:val="hybridMultilevel"/>
    <w:tmpl w:val="5778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B33BB0"/>
    <w:multiLevelType w:val="hybridMultilevel"/>
    <w:tmpl w:val="DCF8A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A2366E"/>
    <w:multiLevelType w:val="hybridMultilevel"/>
    <w:tmpl w:val="AE46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2E1748"/>
    <w:multiLevelType w:val="hybridMultilevel"/>
    <w:tmpl w:val="8D46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3766AF"/>
    <w:multiLevelType w:val="hybridMultilevel"/>
    <w:tmpl w:val="4BC43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081780"/>
    <w:multiLevelType w:val="hybridMultilevel"/>
    <w:tmpl w:val="7EAE7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0D3AF3"/>
    <w:multiLevelType w:val="hybridMultilevel"/>
    <w:tmpl w:val="7A360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F12A3C"/>
    <w:multiLevelType w:val="hybridMultilevel"/>
    <w:tmpl w:val="0076FAF8"/>
    <w:lvl w:ilvl="0" w:tplc="C9241832">
      <w:start w:val="1"/>
      <w:numFmt w:val="bullet"/>
      <w:lvlText w:val=""/>
      <w:lvlJc w:val="left"/>
      <w:pPr>
        <w:ind w:left="720" w:hanging="360"/>
      </w:pPr>
      <w:rPr>
        <w:rFonts w:ascii="Symbol" w:hAnsi="Symbol"/>
      </w:rPr>
    </w:lvl>
    <w:lvl w:ilvl="1" w:tplc="8A16D9F0">
      <w:start w:val="1"/>
      <w:numFmt w:val="bullet"/>
      <w:lvlText w:val=""/>
      <w:lvlJc w:val="left"/>
      <w:pPr>
        <w:ind w:left="720" w:hanging="360"/>
      </w:pPr>
      <w:rPr>
        <w:rFonts w:ascii="Symbol" w:hAnsi="Symbol"/>
      </w:rPr>
    </w:lvl>
    <w:lvl w:ilvl="2" w:tplc="6DE0A434">
      <w:start w:val="1"/>
      <w:numFmt w:val="bullet"/>
      <w:lvlText w:val=""/>
      <w:lvlJc w:val="left"/>
      <w:pPr>
        <w:ind w:left="720" w:hanging="360"/>
      </w:pPr>
      <w:rPr>
        <w:rFonts w:ascii="Symbol" w:hAnsi="Symbol"/>
      </w:rPr>
    </w:lvl>
    <w:lvl w:ilvl="3" w:tplc="F764735C">
      <w:start w:val="1"/>
      <w:numFmt w:val="bullet"/>
      <w:lvlText w:val=""/>
      <w:lvlJc w:val="left"/>
      <w:pPr>
        <w:ind w:left="720" w:hanging="360"/>
      </w:pPr>
      <w:rPr>
        <w:rFonts w:ascii="Symbol" w:hAnsi="Symbol"/>
      </w:rPr>
    </w:lvl>
    <w:lvl w:ilvl="4" w:tplc="2B548710">
      <w:start w:val="1"/>
      <w:numFmt w:val="bullet"/>
      <w:lvlText w:val=""/>
      <w:lvlJc w:val="left"/>
      <w:pPr>
        <w:ind w:left="720" w:hanging="360"/>
      </w:pPr>
      <w:rPr>
        <w:rFonts w:ascii="Symbol" w:hAnsi="Symbol"/>
      </w:rPr>
    </w:lvl>
    <w:lvl w:ilvl="5" w:tplc="DEBEE000">
      <w:start w:val="1"/>
      <w:numFmt w:val="bullet"/>
      <w:lvlText w:val=""/>
      <w:lvlJc w:val="left"/>
      <w:pPr>
        <w:ind w:left="720" w:hanging="360"/>
      </w:pPr>
      <w:rPr>
        <w:rFonts w:ascii="Symbol" w:hAnsi="Symbol"/>
      </w:rPr>
    </w:lvl>
    <w:lvl w:ilvl="6" w:tplc="0B307E74">
      <w:start w:val="1"/>
      <w:numFmt w:val="bullet"/>
      <w:lvlText w:val=""/>
      <w:lvlJc w:val="left"/>
      <w:pPr>
        <w:ind w:left="720" w:hanging="360"/>
      </w:pPr>
      <w:rPr>
        <w:rFonts w:ascii="Symbol" w:hAnsi="Symbol"/>
      </w:rPr>
    </w:lvl>
    <w:lvl w:ilvl="7" w:tplc="B15823FA">
      <w:start w:val="1"/>
      <w:numFmt w:val="bullet"/>
      <w:lvlText w:val=""/>
      <w:lvlJc w:val="left"/>
      <w:pPr>
        <w:ind w:left="720" w:hanging="360"/>
      </w:pPr>
      <w:rPr>
        <w:rFonts w:ascii="Symbol" w:hAnsi="Symbol"/>
      </w:rPr>
    </w:lvl>
    <w:lvl w:ilvl="8" w:tplc="79D8C5D0">
      <w:start w:val="1"/>
      <w:numFmt w:val="bullet"/>
      <w:lvlText w:val=""/>
      <w:lvlJc w:val="left"/>
      <w:pPr>
        <w:ind w:left="720" w:hanging="360"/>
      </w:pPr>
      <w:rPr>
        <w:rFonts w:ascii="Symbol" w:hAnsi="Symbol"/>
      </w:rPr>
    </w:lvl>
  </w:abstractNum>
  <w:abstractNum w:abstractNumId="19" w15:restartNumberingAfterBreak="0">
    <w:nsid w:val="34596CF7"/>
    <w:multiLevelType w:val="hybridMultilevel"/>
    <w:tmpl w:val="1BCA8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345800"/>
    <w:multiLevelType w:val="hybridMultilevel"/>
    <w:tmpl w:val="74BCEC8C"/>
    <w:lvl w:ilvl="0" w:tplc="D81EA5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562F65"/>
    <w:multiLevelType w:val="hybridMultilevel"/>
    <w:tmpl w:val="C9C87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931928"/>
    <w:multiLevelType w:val="hybridMultilevel"/>
    <w:tmpl w:val="B3E4D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9C715D"/>
    <w:multiLevelType w:val="hybridMultilevel"/>
    <w:tmpl w:val="9A7C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216714"/>
    <w:multiLevelType w:val="hybridMultilevel"/>
    <w:tmpl w:val="A846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754C46"/>
    <w:multiLevelType w:val="hybridMultilevel"/>
    <w:tmpl w:val="DB0C1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F1279F"/>
    <w:multiLevelType w:val="hybridMultilevel"/>
    <w:tmpl w:val="965E35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FC862CB"/>
    <w:multiLevelType w:val="hybridMultilevel"/>
    <w:tmpl w:val="7F8CA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3800C3F"/>
    <w:multiLevelType w:val="hybridMultilevel"/>
    <w:tmpl w:val="0A78DC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55849CB"/>
    <w:multiLevelType w:val="hybridMultilevel"/>
    <w:tmpl w:val="670A4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6F34A6"/>
    <w:multiLevelType w:val="hybridMultilevel"/>
    <w:tmpl w:val="E29E6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91255E"/>
    <w:multiLevelType w:val="hybridMultilevel"/>
    <w:tmpl w:val="8D405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F76CFE"/>
    <w:multiLevelType w:val="hybridMultilevel"/>
    <w:tmpl w:val="445E2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A201B0"/>
    <w:multiLevelType w:val="hybridMultilevel"/>
    <w:tmpl w:val="2EA01EA0"/>
    <w:lvl w:ilvl="0" w:tplc="22B4AF9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1C5078"/>
    <w:multiLevelType w:val="hybridMultilevel"/>
    <w:tmpl w:val="974CC1F2"/>
    <w:lvl w:ilvl="0" w:tplc="E564EC5C">
      <w:start w:val="1"/>
      <w:numFmt w:val="bullet"/>
      <w:lvlText w:val=""/>
      <w:lvlJc w:val="left"/>
      <w:pPr>
        <w:ind w:left="720" w:hanging="360"/>
      </w:pPr>
      <w:rPr>
        <w:rFonts w:ascii="Symbol" w:hAnsi="Symbol"/>
      </w:rPr>
    </w:lvl>
    <w:lvl w:ilvl="1" w:tplc="3612E38C">
      <w:start w:val="1"/>
      <w:numFmt w:val="bullet"/>
      <w:lvlText w:val=""/>
      <w:lvlJc w:val="left"/>
      <w:pPr>
        <w:ind w:left="720" w:hanging="360"/>
      </w:pPr>
      <w:rPr>
        <w:rFonts w:ascii="Symbol" w:hAnsi="Symbol"/>
      </w:rPr>
    </w:lvl>
    <w:lvl w:ilvl="2" w:tplc="1FAED014">
      <w:start w:val="1"/>
      <w:numFmt w:val="bullet"/>
      <w:lvlText w:val=""/>
      <w:lvlJc w:val="left"/>
      <w:pPr>
        <w:ind w:left="720" w:hanging="360"/>
      </w:pPr>
      <w:rPr>
        <w:rFonts w:ascii="Symbol" w:hAnsi="Symbol"/>
      </w:rPr>
    </w:lvl>
    <w:lvl w:ilvl="3" w:tplc="16D2D286">
      <w:start w:val="1"/>
      <w:numFmt w:val="bullet"/>
      <w:lvlText w:val=""/>
      <w:lvlJc w:val="left"/>
      <w:pPr>
        <w:ind w:left="720" w:hanging="360"/>
      </w:pPr>
      <w:rPr>
        <w:rFonts w:ascii="Symbol" w:hAnsi="Symbol"/>
      </w:rPr>
    </w:lvl>
    <w:lvl w:ilvl="4" w:tplc="ED36F010">
      <w:start w:val="1"/>
      <w:numFmt w:val="bullet"/>
      <w:lvlText w:val=""/>
      <w:lvlJc w:val="left"/>
      <w:pPr>
        <w:ind w:left="720" w:hanging="360"/>
      </w:pPr>
      <w:rPr>
        <w:rFonts w:ascii="Symbol" w:hAnsi="Symbol"/>
      </w:rPr>
    </w:lvl>
    <w:lvl w:ilvl="5" w:tplc="34088854">
      <w:start w:val="1"/>
      <w:numFmt w:val="bullet"/>
      <w:lvlText w:val=""/>
      <w:lvlJc w:val="left"/>
      <w:pPr>
        <w:ind w:left="720" w:hanging="360"/>
      </w:pPr>
      <w:rPr>
        <w:rFonts w:ascii="Symbol" w:hAnsi="Symbol"/>
      </w:rPr>
    </w:lvl>
    <w:lvl w:ilvl="6" w:tplc="7CA8BC98">
      <w:start w:val="1"/>
      <w:numFmt w:val="bullet"/>
      <w:lvlText w:val=""/>
      <w:lvlJc w:val="left"/>
      <w:pPr>
        <w:ind w:left="720" w:hanging="360"/>
      </w:pPr>
      <w:rPr>
        <w:rFonts w:ascii="Symbol" w:hAnsi="Symbol"/>
      </w:rPr>
    </w:lvl>
    <w:lvl w:ilvl="7" w:tplc="C37CE4F8">
      <w:start w:val="1"/>
      <w:numFmt w:val="bullet"/>
      <w:lvlText w:val=""/>
      <w:lvlJc w:val="left"/>
      <w:pPr>
        <w:ind w:left="720" w:hanging="360"/>
      </w:pPr>
      <w:rPr>
        <w:rFonts w:ascii="Symbol" w:hAnsi="Symbol"/>
      </w:rPr>
    </w:lvl>
    <w:lvl w:ilvl="8" w:tplc="AE9E8680">
      <w:start w:val="1"/>
      <w:numFmt w:val="bullet"/>
      <w:lvlText w:val=""/>
      <w:lvlJc w:val="left"/>
      <w:pPr>
        <w:ind w:left="720" w:hanging="360"/>
      </w:pPr>
      <w:rPr>
        <w:rFonts w:ascii="Symbol" w:hAnsi="Symbol"/>
      </w:rPr>
    </w:lvl>
  </w:abstractNum>
  <w:abstractNum w:abstractNumId="35" w15:restartNumberingAfterBreak="0">
    <w:nsid w:val="5F0ECF24"/>
    <w:multiLevelType w:val="hybridMultilevel"/>
    <w:tmpl w:val="F5A0BAD4"/>
    <w:lvl w:ilvl="0" w:tplc="E1620384">
      <w:start w:val="1"/>
      <w:numFmt w:val="decimal"/>
      <w:lvlText w:val="(%1)"/>
      <w:lvlJc w:val="left"/>
      <w:pPr>
        <w:ind w:left="720" w:hanging="360"/>
      </w:pPr>
    </w:lvl>
    <w:lvl w:ilvl="1" w:tplc="56383776">
      <w:start w:val="1"/>
      <w:numFmt w:val="lowerLetter"/>
      <w:lvlText w:val="%2."/>
      <w:lvlJc w:val="left"/>
      <w:pPr>
        <w:ind w:left="1440" w:hanging="360"/>
      </w:pPr>
    </w:lvl>
    <w:lvl w:ilvl="2" w:tplc="0260793A">
      <w:start w:val="1"/>
      <w:numFmt w:val="lowerRoman"/>
      <w:lvlText w:val="%3."/>
      <w:lvlJc w:val="right"/>
      <w:pPr>
        <w:ind w:left="2160" w:hanging="180"/>
      </w:pPr>
    </w:lvl>
    <w:lvl w:ilvl="3" w:tplc="43464978">
      <w:start w:val="1"/>
      <w:numFmt w:val="decimal"/>
      <w:lvlText w:val="%4."/>
      <w:lvlJc w:val="left"/>
      <w:pPr>
        <w:ind w:left="2880" w:hanging="360"/>
      </w:pPr>
    </w:lvl>
    <w:lvl w:ilvl="4" w:tplc="FC3E5D90">
      <w:start w:val="1"/>
      <w:numFmt w:val="lowerLetter"/>
      <w:lvlText w:val="%5."/>
      <w:lvlJc w:val="left"/>
      <w:pPr>
        <w:ind w:left="3600" w:hanging="360"/>
      </w:pPr>
    </w:lvl>
    <w:lvl w:ilvl="5" w:tplc="CB8C5C68">
      <w:start w:val="1"/>
      <w:numFmt w:val="lowerRoman"/>
      <w:lvlText w:val="%6."/>
      <w:lvlJc w:val="right"/>
      <w:pPr>
        <w:ind w:left="4320" w:hanging="180"/>
      </w:pPr>
    </w:lvl>
    <w:lvl w:ilvl="6" w:tplc="56567E9A">
      <w:start w:val="1"/>
      <w:numFmt w:val="decimal"/>
      <w:lvlText w:val="%7."/>
      <w:lvlJc w:val="left"/>
      <w:pPr>
        <w:ind w:left="5040" w:hanging="360"/>
      </w:pPr>
    </w:lvl>
    <w:lvl w:ilvl="7" w:tplc="60980778">
      <w:start w:val="1"/>
      <w:numFmt w:val="lowerLetter"/>
      <w:lvlText w:val="%8."/>
      <w:lvlJc w:val="left"/>
      <w:pPr>
        <w:ind w:left="5760" w:hanging="360"/>
      </w:pPr>
    </w:lvl>
    <w:lvl w:ilvl="8" w:tplc="EEC80D94">
      <w:start w:val="1"/>
      <w:numFmt w:val="lowerRoman"/>
      <w:lvlText w:val="%9."/>
      <w:lvlJc w:val="right"/>
      <w:pPr>
        <w:ind w:left="6480" w:hanging="180"/>
      </w:pPr>
    </w:lvl>
  </w:abstractNum>
  <w:abstractNum w:abstractNumId="36" w15:restartNumberingAfterBreak="0">
    <w:nsid w:val="618031BF"/>
    <w:multiLevelType w:val="hybridMultilevel"/>
    <w:tmpl w:val="58D8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8B2921"/>
    <w:multiLevelType w:val="hybridMultilevel"/>
    <w:tmpl w:val="02802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39467A5"/>
    <w:multiLevelType w:val="hybridMultilevel"/>
    <w:tmpl w:val="C2942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95219D"/>
    <w:multiLevelType w:val="hybridMultilevel"/>
    <w:tmpl w:val="40C67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BB667B"/>
    <w:multiLevelType w:val="hybridMultilevel"/>
    <w:tmpl w:val="80DA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C15B95"/>
    <w:multiLevelType w:val="hybridMultilevel"/>
    <w:tmpl w:val="4790D3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D2629E5"/>
    <w:multiLevelType w:val="hybridMultilevel"/>
    <w:tmpl w:val="8046A630"/>
    <w:lvl w:ilvl="0" w:tplc="91C2530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0FB1560"/>
    <w:multiLevelType w:val="hybridMultilevel"/>
    <w:tmpl w:val="5300A2EC"/>
    <w:lvl w:ilvl="0" w:tplc="CF7A16C8">
      <w:start w:val="1"/>
      <w:numFmt w:val="bullet"/>
      <w:lvlText w:val=""/>
      <w:lvlJc w:val="left"/>
      <w:pPr>
        <w:ind w:left="720" w:hanging="360"/>
      </w:pPr>
      <w:rPr>
        <w:rFonts w:ascii="Symbol" w:hAnsi="Symbol"/>
      </w:rPr>
    </w:lvl>
    <w:lvl w:ilvl="1" w:tplc="33EAE254">
      <w:start w:val="1"/>
      <w:numFmt w:val="bullet"/>
      <w:lvlText w:val=""/>
      <w:lvlJc w:val="left"/>
      <w:pPr>
        <w:ind w:left="720" w:hanging="360"/>
      </w:pPr>
      <w:rPr>
        <w:rFonts w:ascii="Symbol" w:hAnsi="Symbol"/>
      </w:rPr>
    </w:lvl>
    <w:lvl w:ilvl="2" w:tplc="3E8E2120">
      <w:start w:val="1"/>
      <w:numFmt w:val="bullet"/>
      <w:lvlText w:val=""/>
      <w:lvlJc w:val="left"/>
      <w:pPr>
        <w:ind w:left="720" w:hanging="360"/>
      </w:pPr>
      <w:rPr>
        <w:rFonts w:ascii="Symbol" w:hAnsi="Symbol"/>
      </w:rPr>
    </w:lvl>
    <w:lvl w:ilvl="3" w:tplc="43964228">
      <w:start w:val="1"/>
      <w:numFmt w:val="bullet"/>
      <w:lvlText w:val=""/>
      <w:lvlJc w:val="left"/>
      <w:pPr>
        <w:ind w:left="720" w:hanging="360"/>
      </w:pPr>
      <w:rPr>
        <w:rFonts w:ascii="Symbol" w:hAnsi="Symbol"/>
      </w:rPr>
    </w:lvl>
    <w:lvl w:ilvl="4" w:tplc="8E586762">
      <w:start w:val="1"/>
      <w:numFmt w:val="bullet"/>
      <w:lvlText w:val=""/>
      <w:lvlJc w:val="left"/>
      <w:pPr>
        <w:ind w:left="720" w:hanging="360"/>
      </w:pPr>
      <w:rPr>
        <w:rFonts w:ascii="Symbol" w:hAnsi="Symbol"/>
      </w:rPr>
    </w:lvl>
    <w:lvl w:ilvl="5" w:tplc="82F69728">
      <w:start w:val="1"/>
      <w:numFmt w:val="bullet"/>
      <w:lvlText w:val=""/>
      <w:lvlJc w:val="left"/>
      <w:pPr>
        <w:ind w:left="720" w:hanging="360"/>
      </w:pPr>
      <w:rPr>
        <w:rFonts w:ascii="Symbol" w:hAnsi="Symbol"/>
      </w:rPr>
    </w:lvl>
    <w:lvl w:ilvl="6" w:tplc="5C86F3CA">
      <w:start w:val="1"/>
      <w:numFmt w:val="bullet"/>
      <w:lvlText w:val=""/>
      <w:lvlJc w:val="left"/>
      <w:pPr>
        <w:ind w:left="720" w:hanging="360"/>
      </w:pPr>
      <w:rPr>
        <w:rFonts w:ascii="Symbol" w:hAnsi="Symbol"/>
      </w:rPr>
    </w:lvl>
    <w:lvl w:ilvl="7" w:tplc="185E34D8">
      <w:start w:val="1"/>
      <w:numFmt w:val="bullet"/>
      <w:lvlText w:val=""/>
      <w:lvlJc w:val="left"/>
      <w:pPr>
        <w:ind w:left="720" w:hanging="360"/>
      </w:pPr>
      <w:rPr>
        <w:rFonts w:ascii="Symbol" w:hAnsi="Symbol"/>
      </w:rPr>
    </w:lvl>
    <w:lvl w:ilvl="8" w:tplc="A1164C9E">
      <w:start w:val="1"/>
      <w:numFmt w:val="bullet"/>
      <w:lvlText w:val=""/>
      <w:lvlJc w:val="left"/>
      <w:pPr>
        <w:ind w:left="720" w:hanging="360"/>
      </w:pPr>
      <w:rPr>
        <w:rFonts w:ascii="Symbol" w:hAnsi="Symbol"/>
      </w:rPr>
    </w:lvl>
  </w:abstractNum>
  <w:abstractNum w:abstractNumId="44" w15:restartNumberingAfterBreak="0">
    <w:nsid w:val="7A0557A1"/>
    <w:multiLevelType w:val="hybridMultilevel"/>
    <w:tmpl w:val="7CC2A7B6"/>
    <w:lvl w:ilvl="0" w:tplc="2CCE1F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50292A"/>
    <w:multiLevelType w:val="hybridMultilevel"/>
    <w:tmpl w:val="B9FCA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4A0822"/>
    <w:multiLevelType w:val="hybridMultilevel"/>
    <w:tmpl w:val="06F8CBF8"/>
    <w:lvl w:ilvl="0" w:tplc="A112C53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5554225">
    <w:abstractNumId w:val="35"/>
  </w:num>
  <w:num w:numId="2" w16cid:durableId="331832339">
    <w:abstractNumId w:val="44"/>
  </w:num>
  <w:num w:numId="3" w16cid:durableId="147017804">
    <w:abstractNumId w:val="26"/>
  </w:num>
  <w:num w:numId="4" w16cid:durableId="1112552997">
    <w:abstractNumId w:val="27"/>
  </w:num>
  <w:num w:numId="5" w16cid:durableId="1812360527">
    <w:abstractNumId w:val="41"/>
  </w:num>
  <w:num w:numId="6" w16cid:durableId="825246475">
    <w:abstractNumId w:val="37"/>
  </w:num>
  <w:num w:numId="7" w16cid:durableId="1175418056">
    <w:abstractNumId w:val="28"/>
  </w:num>
  <w:num w:numId="8" w16cid:durableId="1897742276">
    <w:abstractNumId w:val="46"/>
  </w:num>
  <w:num w:numId="9" w16cid:durableId="1994868074">
    <w:abstractNumId w:val="32"/>
  </w:num>
  <w:num w:numId="10" w16cid:durableId="976566472">
    <w:abstractNumId w:val="16"/>
  </w:num>
  <w:num w:numId="11" w16cid:durableId="399595905">
    <w:abstractNumId w:val="11"/>
  </w:num>
  <w:num w:numId="12" w16cid:durableId="60952801">
    <w:abstractNumId w:val="12"/>
  </w:num>
  <w:num w:numId="13" w16cid:durableId="875387889">
    <w:abstractNumId w:val="4"/>
  </w:num>
  <w:num w:numId="14" w16cid:durableId="1898542496">
    <w:abstractNumId w:val="45"/>
  </w:num>
  <w:num w:numId="15" w16cid:durableId="1606575798">
    <w:abstractNumId w:val="23"/>
  </w:num>
  <w:num w:numId="16" w16cid:durableId="426536910">
    <w:abstractNumId w:val="38"/>
  </w:num>
  <w:num w:numId="17" w16cid:durableId="45495881">
    <w:abstractNumId w:val="14"/>
  </w:num>
  <w:num w:numId="18" w16cid:durableId="1520044332">
    <w:abstractNumId w:val="40"/>
  </w:num>
  <w:num w:numId="19" w16cid:durableId="76824366">
    <w:abstractNumId w:val="42"/>
  </w:num>
  <w:num w:numId="20" w16cid:durableId="368918793">
    <w:abstractNumId w:val="19"/>
  </w:num>
  <w:num w:numId="21" w16cid:durableId="1218660418">
    <w:abstractNumId w:val="13"/>
  </w:num>
  <w:num w:numId="22" w16cid:durableId="1435788909">
    <w:abstractNumId w:val="9"/>
  </w:num>
  <w:num w:numId="23" w16cid:durableId="910306817">
    <w:abstractNumId w:val="17"/>
  </w:num>
  <w:num w:numId="24" w16cid:durableId="229006613">
    <w:abstractNumId w:val="5"/>
  </w:num>
  <w:num w:numId="25" w16cid:durableId="912200276">
    <w:abstractNumId w:val="39"/>
  </w:num>
  <w:num w:numId="26" w16cid:durableId="1453789488">
    <w:abstractNumId w:val="25"/>
  </w:num>
  <w:num w:numId="27" w16cid:durableId="267661520">
    <w:abstractNumId w:val="0"/>
  </w:num>
  <w:num w:numId="28" w16cid:durableId="1301348630">
    <w:abstractNumId w:val="24"/>
  </w:num>
  <w:num w:numId="29" w16cid:durableId="1322466927">
    <w:abstractNumId w:val="31"/>
  </w:num>
  <w:num w:numId="30" w16cid:durableId="113332233">
    <w:abstractNumId w:val="21"/>
  </w:num>
  <w:num w:numId="31" w16cid:durableId="281041027">
    <w:abstractNumId w:val="36"/>
  </w:num>
  <w:num w:numId="32" w16cid:durableId="6298383">
    <w:abstractNumId w:val="30"/>
  </w:num>
  <w:num w:numId="33" w16cid:durableId="1855072652">
    <w:abstractNumId w:val="15"/>
  </w:num>
  <w:num w:numId="34" w16cid:durableId="1830513700">
    <w:abstractNumId w:val="20"/>
  </w:num>
  <w:num w:numId="35" w16cid:durableId="639575396">
    <w:abstractNumId w:val="10"/>
  </w:num>
  <w:num w:numId="36" w16cid:durableId="1550385274">
    <w:abstractNumId w:val="3"/>
  </w:num>
  <w:num w:numId="37" w16cid:durableId="1131559065">
    <w:abstractNumId w:val="33"/>
  </w:num>
  <w:num w:numId="38" w16cid:durableId="840773089">
    <w:abstractNumId w:val="22"/>
  </w:num>
  <w:num w:numId="39" w16cid:durableId="1943995719">
    <w:abstractNumId w:val="6"/>
  </w:num>
  <w:num w:numId="40" w16cid:durableId="2005622361">
    <w:abstractNumId w:val="29"/>
  </w:num>
  <w:num w:numId="41" w16cid:durableId="831065802">
    <w:abstractNumId w:val="8"/>
  </w:num>
  <w:num w:numId="42" w16cid:durableId="274405704">
    <w:abstractNumId w:val="1"/>
  </w:num>
  <w:num w:numId="43" w16cid:durableId="1379821648">
    <w:abstractNumId w:val="43"/>
  </w:num>
  <w:num w:numId="44" w16cid:durableId="485048346">
    <w:abstractNumId w:val="2"/>
  </w:num>
  <w:num w:numId="45" w16cid:durableId="562450901">
    <w:abstractNumId w:val="7"/>
  </w:num>
  <w:num w:numId="46" w16cid:durableId="846797928">
    <w:abstractNumId w:val="18"/>
  </w:num>
  <w:num w:numId="47" w16cid:durableId="108260015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331"/>
    <w:rsid w:val="0000466D"/>
    <w:rsid w:val="00005B59"/>
    <w:rsid w:val="00025220"/>
    <w:rsid w:val="00032493"/>
    <w:rsid w:val="00037AF4"/>
    <w:rsid w:val="0004139C"/>
    <w:rsid w:val="00052AC5"/>
    <w:rsid w:val="00053D16"/>
    <w:rsid w:val="000544D2"/>
    <w:rsid w:val="00055688"/>
    <w:rsid w:val="00060B03"/>
    <w:rsid w:val="00061834"/>
    <w:rsid w:val="00062829"/>
    <w:rsid w:val="000652EF"/>
    <w:rsid w:val="00070044"/>
    <w:rsid w:val="00071ECB"/>
    <w:rsid w:val="00072048"/>
    <w:rsid w:val="00075BCD"/>
    <w:rsid w:val="00076968"/>
    <w:rsid w:val="000A6CCF"/>
    <w:rsid w:val="000D17F3"/>
    <w:rsid w:val="000F6FAF"/>
    <w:rsid w:val="000F7BFB"/>
    <w:rsid w:val="00113F15"/>
    <w:rsid w:val="00120198"/>
    <w:rsid w:val="0012083C"/>
    <w:rsid w:val="0013339B"/>
    <w:rsid w:val="00133E1B"/>
    <w:rsid w:val="0014131E"/>
    <w:rsid w:val="001419FF"/>
    <w:rsid w:val="00142029"/>
    <w:rsid w:val="00150E54"/>
    <w:rsid w:val="00157ACB"/>
    <w:rsid w:val="0016215E"/>
    <w:rsid w:val="00184440"/>
    <w:rsid w:val="001A0A74"/>
    <w:rsid w:val="001C2761"/>
    <w:rsid w:val="001D00AE"/>
    <w:rsid w:val="001F07EF"/>
    <w:rsid w:val="001F0F3B"/>
    <w:rsid w:val="001F1669"/>
    <w:rsid w:val="001F2700"/>
    <w:rsid w:val="001F502B"/>
    <w:rsid w:val="001F6FC8"/>
    <w:rsid w:val="001F79C4"/>
    <w:rsid w:val="002116ED"/>
    <w:rsid w:val="00213527"/>
    <w:rsid w:val="00213E27"/>
    <w:rsid w:val="0022736D"/>
    <w:rsid w:val="00236CD0"/>
    <w:rsid w:val="002440B2"/>
    <w:rsid w:val="00244B50"/>
    <w:rsid w:val="00247CED"/>
    <w:rsid w:val="00250ECA"/>
    <w:rsid w:val="0026712D"/>
    <w:rsid w:val="0027024F"/>
    <w:rsid w:val="00271A06"/>
    <w:rsid w:val="00276964"/>
    <w:rsid w:val="00282D84"/>
    <w:rsid w:val="0028781C"/>
    <w:rsid w:val="0029164C"/>
    <w:rsid w:val="00296B49"/>
    <w:rsid w:val="002A1188"/>
    <w:rsid w:val="002A1A37"/>
    <w:rsid w:val="002A1E05"/>
    <w:rsid w:val="002A60EE"/>
    <w:rsid w:val="002A7843"/>
    <w:rsid w:val="002B0F86"/>
    <w:rsid w:val="002B6627"/>
    <w:rsid w:val="002B67D3"/>
    <w:rsid w:val="002B76DE"/>
    <w:rsid w:val="002C3568"/>
    <w:rsid w:val="002C6A3F"/>
    <w:rsid w:val="002F0FD6"/>
    <w:rsid w:val="002F3225"/>
    <w:rsid w:val="0030125A"/>
    <w:rsid w:val="0031407A"/>
    <w:rsid w:val="003141AC"/>
    <w:rsid w:val="003238A5"/>
    <w:rsid w:val="0032547D"/>
    <w:rsid w:val="003266A0"/>
    <w:rsid w:val="00327873"/>
    <w:rsid w:val="003335F3"/>
    <w:rsid w:val="00334430"/>
    <w:rsid w:val="00334C26"/>
    <w:rsid w:val="0036702C"/>
    <w:rsid w:val="00373E1B"/>
    <w:rsid w:val="00376308"/>
    <w:rsid w:val="00380180"/>
    <w:rsid w:val="00380B5F"/>
    <w:rsid w:val="00383A59"/>
    <w:rsid w:val="0038445B"/>
    <w:rsid w:val="0039240E"/>
    <w:rsid w:val="003926E1"/>
    <w:rsid w:val="00392E13"/>
    <w:rsid w:val="0039320B"/>
    <w:rsid w:val="003B59CE"/>
    <w:rsid w:val="003C1BFC"/>
    <w:rsid w:val="003C670F"/>
    <w:rsid w:val="003D1331"/>
    <w:rsid w:val="003E5305"/>
    <w:rsid w:val="003F7EC8"/>
    <w:rsid w:val="0040573B"/>
    <w:rsid w:val="00407AE2"/>
    <w:rsid w:val="004150E3"/>
    <w:rsid w:val="004222D0"/>
    <w:rsid w:val="0042391D"/>
    <w:rsid w:val="004270C8"/>
    <w:rsid w:val="00460033"/>
    <w:rsid w:val="00461B4F"/>
    <w:rsid w:val="00472EF3"/>
    <w:rsid w:val="0047404E"/>
    <w:rsid w:val="00476A23"/>
    <w:rsid w:val="00480DFD"/>
    <w:rsid w:val="004827F2"/>
    <w:rsid w:val="00493B48"/>
    <w:rsid w:val="004970FE"/>
    <w:rsid w:val="004A469C"/>
    <w:rsid w:val="004D5BCC"/>
    <w:rsid w:val="004E1DC7"/>
    <w:rsid w:val="004F0ED8"/>
    <w:rsid w:val="004F4BCA"/>
    <w:rsid w:val="00500D7B"/>
    <w:rsid w:val="005010A1"/>
    <w:rsid w:val="00506099"/>
    <w:rsid w:val="00527D31"/>
    <w:rsid w:val="005335B1"/>
    <w:rsid w:val="00544D51"/>
    <w:rsid w:val="00545217"/>
    <w:rsid w:val="005522A8"/>
    <w:rsid w:val="00577CF3"/>
    <w:rsid w:val="00594AC0"/>
    <w:rsid w:val="005978C0"/>
    <w:rsid w:val="00597F22"/>
    <w:rsid w:val="005A2FB2"/>
    <w:rsid w:val="005A5886"/>
    <w:rsid w:val="005B0A3A"/>
    <w:rsid w:val="005B4C29"/>
    <w:rsid w:val="005C1EDF"/>
    <w:rsid w:val="005C4A42"/>
    <w:rsid w:val="005D48A8"/>
    <w:rsid w:val="005E468C"/>
    <w:rsid w:val="005F181B"/>
    <w:rsid w:val="00605849"/>
    <w:rsid w:val="0060685F"/>
    <w:rsid w:val="00613988"/>
    <w:rsid w:val="00624762"/>
    <w:rsid w:val="00624894"/>
    <w:rsid w:val="00625853"/>
    <w:rsid w:val="006377B1"/>
    <w:rsid w:val="00654BDD"/>
    <w:rsid w:val="00656A7E"/>
    <w:rsid w:val="006618F4"/>
    <w:rsid w:val="006644BE"/>
    <w:rsid w:val="006709A0"/>
    <w:rsid w:val="00675565"/>
    <w:rsid w:val="00676266"/>
    <w:rsid w:val="00676386"/>
    <w:rsid w:val="006A09C3"/>
    <w:rsid w:val="006A2B91"/>
    <w:rsid w:val="006A4898"/>
    <w:rsid w:val="006A71A0"/>
    <w:rsid w:val="006A7B95"/>
    <w:rsid w:val="006B341D"/>
    <w:rsid w:val="006B6900"/>
    <w:rsid w:val="006D1493"/>
    <w:rsid w:val="006D1B22"/>
    <w:rsid w:val="006E7882"/>
    <w:rsid w:val="00702B9B"/>
    <w:rsid w:val="00706690"/>
    <w:rsid w:val="00710E39"/>
    <w:rsid w:val="007114E1"/>
    <w:rsid w:val="0071412E"/>
    <w:rsid w:val="00714F29"/>
    <w:rsid w:val="00727948"/>
    <w:rsid w:val="0074152B"/>
    <w:rsid w:val="00742388"/>
    <w:rsid w:val="007432EA"/>
    <w:rsid w:val="00745681"/>
    <w:rsid w:val="00752241"/>
    <w:rsid w:val="00754B77"/>
    <w:rsid w:val="00756270"/>
    <w:rsid w:val="0076252C"/>
    <w:rsid w:val="0077677B"/>
    <w:rsid w:val="00783FF0"/>
    <w:rsid w:val="00784EBF"/>
    <w:rsid w:val="00787671"/>
    <w:rsid w:val="00794F51"/>
    <w:rsid w:val="007A2466"/>
    <w:rsid w:val="007A2A60"/>
    <w:rsid w:val="007D3367"/>
    <w:rsid w:val="007E68A3"/>
    <w:rsid w:val="007F5E17"/>
    <w:rsid w:val="008041EB"/>
    <w:rsid w:val="008113F6"/>
    <w:rsid w:val="00824D43"/>
    <w:rsid w:val="00830B4A"/>
    <w:rsid w:val="008374AE"/>
    <w:rsid w:val="008455E4"/>
    <w:rsid w:val="008502E9"/>
    <w:rsid w:val="00862330"/>
    <w:rsid w:val="0087430C"/>
    <w:rsid w:val="008827AC"/>
    <w:rsid w:val="008838B8"/>
    <w:rsid w:val="00884000"/>
    <w:rsid w:val="008960CE"/>
    <w:rsid w:val="008C3632"/>
    <w:rsid w:val="008C6BF5"/>
    <w:rsid w:val="008C73E6"/>
    <w:rsid w:val="008E7285"/>
    <w:rsid w:val="008F055E"/>
    <w:rsid w:val="008F306D"/>
    <w:rsid w:val="009032E2"/>
    <w:rsid w:val="00910939"/>
    <w:rsid w:val="009208A3"/>
    <w:rsid w:val="009335E3"/>
    <w:rsid w:val="009337AA"/>
    <w:rsid w:val="00951FED"/>
    <w:rsid w:val="00957AE2"/>
    <w:rsid w:val="00962D73"/>
    <w:rsid w:val="00963AED"/>
    <w:rsid w:val="009746D6"/>
    <w:rsid w:val="009756A3"/>
    <w:rsid w:val="00975EC9"/>
    <w:rsid w:val="00977277"/>
    <w:rsid w:val="0099086D"/>
    <w:rsid w:val="009944B4"/>
    <w:rsid w:val="009A5694"/>
    <w:rsid w:val="009B01F3"/>
    <w:rsid w:val="009B06E9"/>
    <w:rsid w:val="009B070D"/>
    <w:rsid w:val="009B13FE"/>
    <w:rsid w:val="009B29C2"/>
    <w:rsid w:val="009B5859"/>
    <w:rsid w:val="009C790B"/>
    <w:rsid w:val="009D56F2"/>
    <w:rsid w:val="009D7FFB"/>
    <w:rsid w:val="009E55A1"/>
    <w:rsid w:val="00A11D2C"/>
    <w:rsid w:val="00A14639"/>
    <w:rsid w:val="00A179BA"/>
    <w:rsid w:val="00A304DB"/>
    <w:rsid w:val="00A33BAA"/>
    <w:rsid w:val="00A46DAA"/>
    <w:rsid w:val="00A47313"/>
    <w:rsid w:val="00A72EC9"/>
    <w:rsid w:val="00A74F20"/>
    <w:rsid w:val="00A7755D"/>
    <w:rsid w:val="00A80BD1"/>
    <w:rsid w:val="00A82289"/>
    <w:rsid w:val="00A875FB"/>
    <w:rsid w:val="00A92AFB"/>
    <w:rsid w:val="00A9707B"/>
    <w:rsid w:val="00AA1E01"/>
    <w:rsid w:val="00AA645E"/>
    <w:rsid w:val="00AB424A"/>
    <w:rsid w:val="00AB53AC"/>
    <w:rsid w:val="00AB5A53"/>
    <w:rsid w:val="00AB682C"/>
    <w:rsid w:val="00AE0B5C"/>
    <w:rsid w:val="00AE6B03"/>
    <w:rsid w:val="00AF6833"/>
    <w:rsid w:val="00AF76EA"/>
    <w:rsid w:val="00B04410"/>
    <w:rsid w:val="00B07729"/>
    <w:rsid w:val="00B1477C"/>
    <w:rsid w:val="00B21341"/>
    <w:rsid w:val="00B25327"/>
    <w:rsid w:val="00B3646D"/>
    <w:rsid w:val="00B41FD2"/>
    <w:rsid w:val="00B51A4B"/>
    <w:rsid w:val="00B65F66"/>
    <w:rsid w:val="00B73E50"/>
    <w:rsid w:val="00B81979"/>
    <w:rsid w:val="00B8351A"/>
    <w:rsid w:val="00B8498A"/>
    <w:rsid w:val="00B87BC2"/>
    <w:rsid w:val="00B97BDA"/>
    <w:rsid w:val="00BA34CC"/>
    <w:rsid w:val="00BB1C97"/>
    <w:rsid w:val="00BE254F"/>
    <w:rsid w:val="00BE3CED"/>
    <w:rsid w:val="00BF7782"/>
    <w:rsid w:val="00C140CD"/>
    <w:rsid w:val="00C26AAE"/>
    <w:rsid w:val="00C34DD8"/>
    <w:rsid w:val="00C42426"/>
    <w:rsid w:val="00C45931"/>
    <w:rsid w:val="00C47E51"/>
    <w:rsid w:val="00C500F0"/>
    <w:rsid w:val="00C7147A"/>
    <w:rsid w:val="00C760CE"/>
    <w:rsid w:val="00C76924"/>
    <w:rsid w:val="00C770E6"/>
    <w:rsid w:val="00C90200"/>
    <w:rsid w:val="00C90235"/>
    <w:rsid w:val="00C91BEB"/>
    <w:rsid w:val="00C91C5F"/>
    <w:rsid w:val="00C94870"/>
    <w:rsid w:val="00CA6624"/>
    <w:rsid w:val="00CB7C81"/>
    <w:rsid w:val="00CC53C2"/>
    <w:rsid w:val="00CD1024"/>
    <w:rsid w:val="00CD7E83"/>
    <w:rsid w:val="00CE5652"/>
    <w:rsid w:val="00CE6B80"/>
    <w:rsid w:val="00D03E56"/>
    <w:rsid w:val="00D05784"/>
    <w:rsid w:val="00D10C67"/>
    <w:rsid w:val="00D14765"/>
    <w:rsid w:val="00D16609"/>
    <w:rsid w:val="00D17F48"/>
    <w:rsid w:val="00D21813"/>
    <w:rsid w:val="00D241A5"/>
    <w:rsid w:val="00D34853"/>
    <w:rsid w:val="00D47C60"/>
    <w:rsid w:val="00D53E6F"/>
    <w:rsid w:val="00D55FBF"/>
    <w:rsid w:val="00D77915"/>
    <w:rsid w:val="00D87BB8"/>
    <w:rsid w:val="00D96B32"/>
    <w:rsid w:val="00DA1F86"/>
    <w:rsid w:val="00DB64E0"/>
    <w:rsid w:val="00DC0DD8"/>
    <w:rsid w:val="00DC4B40"/>
    <w:rsid w:val="00DD6CEA"/>
    <w:rsid w:val="00DE1AC3"/>
    <w:rsid w:val="00DF20E3"/>
    <w:rsid w:val="00DF5AB6"/>
    <w:rsid w:val="00DF6E9B"/>
    <w:rsid w:val="00E01FEF"/>
    <w:rsid w:val="00E11387"/>
    <w:rsid w:val="00E11A22"/>
    <w:rsid w:val="00E24E8B"/>
    <w:rsid w:val="00E32C4F"/>
    <w:rsid w:val="00E36289"/>
    <w:rsid w:val="00E4454A"/>
    <w:rsid w:val="00E4639A"/>
    <w:rsid w:val="00E77638"/>
    <w:rsid w:val="00E9339F"/>
    <w:rsid w:val="00EB1B48"/>
    <w:rsid w:val="00EB3E4F"/>
    <w:rsid w:val="00EB45B8"/>
    <w:rsid w:val="00EB6C63"/>
    <w:rsid w:val="00ED4B69"/>
    <w:rsid w:val="00ED6451"/>
    <w:rsid w:val="00ED79F6"/>
    <w:rsid w:val="00EF3395"/>
    <w:rsid w:val="00F11E21"/>
    <w:rsid w:val="00F149C5"/>
    <w:rsid w:val="00F16D08"/>
    <w:rsid w:val="00F26378"/>
    <w:rsid w:val="00F2646B"/>
    <w:rsid w:val="00F34469"/>
    <w:rsid w:val="00F43D36"/>
    <w:rsid w:val="00F43E6D"/>
    <w:rsid w:val="00F57B0D"/>
    <w:rsid w:val="00F615A3"/>
    <w:rsid w:val="00F63A9A"/>
    <w:rsid w:val="00F6792B"/>
    <w:rsid w:val="00F73BE5"/>
    <w:rsid w:val="00F8493D"/>
    <w:rsid w:val="00F86712"/>
    <w:rsid w:val="00F96AFC"/>
    <w:rsid w:val="00FA1659"/>
    <w:rsid w:val="00FB386B"/>
    <w:rsid w:val="00FD272B"/>
    <w:rsid w:val="00FD3FA0"/>
    <w:rsid w:val="00FE4E99"/>
    <w:rsid w:val="00FE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F1BB2"/>
  <w15:chartTrackingRefBased/>
  <w15:docId w15:val="{1A59D842-A674-47EC-988C-827E90252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78C0"/>
    <w:pPr>
      <w:keepNext/>
      <w:keepLines/>
      <w:spacing w:before="240" w:after="0"/>
      <w:jc w:val="center"/>
      <w:outlineLvl w:val="0"/>
    </w:pPr>
    <w:rPr>
      <w:rFonts w:ascii="Times New Roman" w:eastAsiaTheme="majorEastAsia" w:hAnsi="Times New Roman" w:cs="Times New Roman"/>
      <w:b/>
      <w:bCs/>
      <w:smallCaps/>
      <w:bdr w:val="none" w:sz="0" w:space="0" w:color="auto" w:frame="1"/>
      <w:shd w:val="clear" w:color="auto" w:fill="FFFFFF"/>
    </w:rPr>
  </w:style>
  <w:style w:type="paragraph" w:styleId="Heading2">
    <w:name w:val="heading 2"/>
    <w:basedOn w:val="Normal"/>
    <w:next w:val="Normal"/>
    <w:link w:val="Heading2Char"/>
    <w:uiPriority w:val="9"/>
    <w:unhideWhenUsed/>
    <w:qFormat/>
    <w:rsid w:val="00B25327"/>
    <w:pPr>
      <w:keepNext/>
      <w:keepLines/>
      <w:numPr>
        <w:numId w:val="37"/>
      </w:numPr>
      <w:spacing w:before="80" w:after="0" w:line="276" w:lineRule="auto"/>
      <w:outlineLvl w:val="1"/>
    </w:pPr>
    <w:rPr>
      <w:rFonts w:ascii="Times New Roman" w:eastAsiaTheme="majorEastAsia" w:hAnsi="Times New Roman" w:cs="Times New Roman"/>
      <w:b/>
      <w:bCs/>
      <w:sz w:val="23"/>
      <w:szCs w:val="23"/>
    </w:rPr>
  </w:style>
  <w:style w:type="paragraph" w:styleId="Heading3">
    <w:name w:val="heading 3"/>
    <w:basedOn w:val="Normal"/>
    <w:next w:val="Normal"/>
    <w:link w:val="Heading3Char"/>
    <w:uiPriority w:val="9"/>
    <w:unhideWhenUsed/>
    <w:qFormat/>
    <w:rsid w:val="00F43E6D"/>
    <w:pPr>
      <w:keepNext/>
      <w:keepLines/>
      <w:spacing w:before="80" w:after="0" w:line="240" w:lineRule="auto"/>
      <w:outlineLvl w:val="2"/>
    </w:pPr>
    <w:rPr>
      <w:rFonts w:ascii="Times New Roman" w:eastAsiaTheme="majorEastAsia" w:hAnsi="Times New Roman" w:cs="Times New Roman"/>
      <w:i/>
      <w:iCs/>
      <w:sz w:val="24"/>
      <w:szCs w:val="24"/>
    </w:rPr>
  </w:style>
  <w:style w:type="paragraph" w:styleId="Heading4">
    <w:name w:val="heading 4"/>
    <w:basedOn w:val="NoSpacing"/>
    <w:next w:val="Normal"/>
    <w:link w:val="Heading4Char"/>
    <w:uiPriority w:val="9"/>
    <w:unhideWhenUsed/>
    <w:qFormat/>
    <w:rsid w:val="003D1331"/>
    <w:pP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5327"/>
    <w:rPr>
      <w:rFonts w:ascii="Times New Roman" w:eastAsiaTheme="majorEastAsia" w:hAnsi="Times New Roman" w:cs="Times New Roman"/>
      <w:b/>
      <w:bCs/>
      <w:sz w:val="23"/>
      <w:szCs w:val="23"/>
    </w:rPr>
  </w:style>
  <w:style w:type="character" w:customStyle="1" w:styleId="Heading3Char">
    <w:name w:val="Heading 3 Char"/>
    <w:basedOn w:val="DefaultParagraphFont"/>
    <w:link w:val="Heading3"/>
    <w:uiPriority w:val="9"/>
    <w:rsid w:val="00F43E6D"/>
    <w:rPr>
      <w:rFonts w:ascii="Times New Roman" w:eastAsiaTheme="majorEastAsia" w:hAnsi="Times New Roman" w:cs="Times New Roman"/>
      <w:i/>
      <w:iCs/>
      <w:sz w:val="24"/>
      <w:szCs w:val="24"/>
    </w:rPr>
  </w:style>
  <w:style w:type="character" w:customStyle="1" w:styleId="Heading4Char">
    <w:name w:val="Heading 4 Char"/>
    <w:basedOn w:val="DefaultParagraphFont"/>
    <w:link w:val="Heading4"/>
    <w:uiPriority w:val="9"/>
    <w:rsid w:val="003D1331"/>
    <w:rPr>
      <w:rFonts w:ascii="Times New Roman" w:eastAsiaTheme="minorEastAsia" w:hAnsi="Times New Roman" w:cs="Times New Roman"/>
      <w:i/>
      <w:iCs/>
      <w:sz w:val="24"/>
      <w:szCs w:val="24"/>
    </w:rPr>
  </w:style>
  <w:style w:type="character" w:styleId="CommentReference">
    <w:name w:val="annotation reference"/>
    <w:basedOn w:val="DefaultParagraphFont"/>
    <w:uiPriority w:val="99"/>
    <w:semiHidden/>
    <w:unhideWhenUsed/>
    <w:rsid w:val="003D1331"/>
    <w:rPr>
      <w:sz w:val="16"/>
      <w:szCs w:val="16"/>
    </w:rPr>
  </w:style>
  <w:style w:type="paragraph" w:styleId="CommentText">
    <w:name w:val="annotation text"/>
    <w:basedOn w:val="Normal"/>
    <w:link w:val="CommentTextChar"/>
    <w:uiPriority w:val="99"/>
    <w:unhideWhenUsed/>
    <w:rsid w:val="003D1331"/>
    <w:pPr>
      <w:spacing w:after="200" w:line="288" w:lineRule="auto"/>
    </w:pPr>
    <w:rPr>
      <w:rFonts w:eastAsiaTheme="minorEastAsia"/>
      <w:sz w:val="20"/>
      <w:szCs w:val="20"/>
    </w:rPr>
  </w:style>
  <w:style w:type="character" w:customStyle="1" w:styleId="CommentTextChar">
    <w:name w:val="Comment Text Char"/>
    <w:basedOn w:val="DefaultParagraphFont"/>
    <w:link w:val="CommentText"/>
    <w:uiPriority w:val="99"/>
    <w:rsid w:val="003D1331"/>
    <w:rPr>
      <w:rFonts w:eastAsiaTheme="minorEastAsia"/>
      <w:sz w:val="20"/>
      <w:szCs w:val="20"/>
    </w:rPr>
  </w:style>
  <w:style w:type="character" w:styleId="FootnoteReference">
    <w:name w:val="footnote reference"/>
    <w:basedOn w:val="DefaultParagraphFont"/>
    <w:semiHidden/>
    <w:unhideWhenUsed/>
    <w:rsid w:val="003D1331"/>
    <w:rPr>
      <w:vertAlign w:val="superscript"/>
    </w:rPr>
  </w:style>
  <w:style w:type="paragraph" w:styleId="NoSpacing">
    <w:name w:val="No Spacing"/>
    <w:uiPriority w:val="1"/>
    <w:qFormat/>
    <w:rsid w:val="003D1331"/>
    <w:pPr>
      <w:spacing w:after="0"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3D1331"/>
    <w:pPr>
      <w:spacing w:after="200" w:line="288" w:lineRule="auto"/>
      <w:ind w:left="720"/>
      <w:contextualSpacing/>
    </w:pPr>
    <w:rPr>
      <w:rFonts w:eastAsiaTheme="minorEastAsia"/>
      <w:sz w:val="21"/>
      <w:szCs w:val="21"/>
    </w:rPr>
  </w:style>
  <w:style w:type="character" w:styleId="Hyperlink">
    <w:name w:val="Hyperlink"/>
    <w:basedOn w:val="DefaultParagraphFont"/>
    <w:uiPriority w:val="99"/>
    <w:unhideWhenUsed/>
    <w:rsid w:val="003D1331"/>
    <w:rPr>
      <w:color w:val="0563C1" w:themeColor="hyperlink"/>
      <w:u w:val="single"/>
    </w:rPr>
  </w:style>
  <w:style w:type="table" w:styleId="TableGrid">
    <w:name w:val="Table Grid"/>
    <w:basedOn w:val="TableNormal"/>
    <w:uiPriority w:val="59"/>
    <w:rsid w:val="003D1331"/>
    <w:pPr>
      <w:spacing w:after="200" w:line="288"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3D1331"/>
  </w:style>
  <w:style w:type="character" w:customStyle="1" w:styleId="Heading1Char">
    <w:name w:val="Heading 1 Char"/>
    <w:basedOn w:val="DefaultParagraphFont"/>
    <w:link w:val="Heading1"/>
    <w:uiPriority w:val="9"/>
    <w:rsid w:val="005978C0"/>
    <w:rPr>
      <w:rFonts w:ascii="Times New Roman" w:eastAsiaTheme="majorEastAsia" w:hAnsi="Times New Roman" w:cs="Times New Roman"/>
      <w:b/>
      <w:bCs/>
      <w:smallCaps/>
      <w:bdr w:val="none" w:sz="0" w:space="0" w:color="auto" w:frame="1"/>
    </w:rPr>
  </w:style>
  <w:style w:type="character" w:styleId="UnresolvedMention">
    <w:name w:val="Unresolved Mention"/>
    <w:basedOn w:val="DefaultParagraphFont"/>
    <w:uiPriority w:val="99"/>
    <w:semiHidden/>
    <w:unhideWhenUsed/>
    <w:rsid w:val="00A8228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179BA"/>
    <w:pPr>
      <w:spacing w:after="160" w:line="240" w:lineRule="auto"/>
    </w:pPr>
    <w:rPr>
      <w:rFonts w:eastAsiaTheme="minorHAnsi"/>
      <w:b/>
      <w:bCs/>
    </w:rPr>
  </w:style>
  <w:style w:type="character" w:customStyle="1" w:styleId="CommentSubjectChar">
    <w:name w:val="Comment Subject Char"/>
    <w:basedOn w:val="CommentTextChar"/>
    <w:link w:val="CommentSubject"/>
    <w:uiPriority w:val="99"/>
    <w:semiHidden/>
    <w:rsid w:val="00A179BA"/>
    <w:rPr>
      <w:rFonts w:eastAsiaTheme="minorEastAsia"/>
      <w:b/>
      <w:bCs/>
      <w:sz w:val="20"/>
      <w:szCs w:val="20"/>
    </w:rPr>
  </w:style>
  <w:style w:type="paragraph" w:styleId="FootnoteText">
    <w:name w:val="footnote text"/>
    <w:basedOn w:val="Normal"/>
    <w:link w:val="FootnoteTextChar"/>
    <w:uiPriority w:val="99"/>
    <w:semiHidden/>
    <w:unhideWhenUsed/>
    <w:rsid w:val="008F30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306D"/>
    <w:rPr>
      <w:sz w:val="20"/>
      <w:szCs w:val="20"/>
    </w:rPr>
  </w:style>
  <w:style w:type="character" w:styleId="FollowedHyperlink">
    <w:name w:val="FollowedHyperlink"/>
    <w:basedOn w:val="DefaultParagraphFont"/>
    <w:uiPriority w:val="99"/>
    <w:semiHidden/>
    <w:unhideWhenUsed/>
    <w:rsid w:val="003C670F"/>
    <w:rPr>
      <w:color w:val="954F72" w:themeColor="followedHyperlink"/>
      <w:u w:val="single"/>
    </w:rPr>
  </w:style>
  <w:style w:type="paragraph" w:styleId="Revision">
    <w:name w:val="Revision"/>
    <w:hidden/>
    <w:uiPriority w:val="99"/>
    <w:semiHidden/>
    <w:rsid w:val="00B73E50"/>
    <w:pPr>
      <w:spacing w:after="0" w:line="240" w:lineRule="auto"/>
    </w:pPr>
  </w:style>
  <w:style w:type="character" w:customStyle="1" w:styleId="lrzxr">
    <w:name w:val="lrzxr"/>
    <w:basedOn w:val="DefaultParagraphFont"/>
    <w:rsid w:val="009B2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98226">
      <w:bodyDiv w:val="1"/>
      <w:marLeft w:val="0"/>
      <w:marRight w:val="0"/>
      <w:marTop w:val="0"/>
      <w:marBottom w:val="0"/>
      <w:divBdr>
        <w:top w:val="none" w:sz="0" w:space="0" w:color="auto"/>
        <w:left w:val="none" w:sz="0" w:space="0" w:color="auto"/>
        <w:bottom w:val="none" w:sz="0" w:space="0" w:color="auto"/>
        <w:right w:val="none" w:sz="0" w:space="0" w:color="auto"/>
      </w:divBdr>
      <w:divsChild>
        <w:div w:id="2039428947">
          <w:marLeft w:val="0"/>
          <w:marRight w:val="0"/>
          <w:marTop w:val="0"/>
          <w:marBottom w:val="0"/>
          <w:divBdr>
            <w:top w:val="none" w:sz="0" w:space="0" w:color="auto"/>
            <w:left w:val="none" w:sz="0" w:space="0" w:color="auto"/>
            <w:bottom w:val="none" w:sz="0" w:space="0" w:color="auto"/>
            <w:right w:val="none" w:sz="0" w:space="0" w:color="auto"/>
          </w:divBdr>
        </w:div>
      </w:divsChild>
    </w:div>
    <w:div w:id="235823329">
      <w:bodyDiv w:val="1"/>
      <w:marLeft w:val="0"/>
      <w:marRight w:val="0"/>
      <w:marTop w:val="0"/>
      <w:marBottom w:val="0"/>
      <w:divBdr>
        <w:top w:val="none" w:sz="0" w:space="0" w:color="auto"/>
        <w:left w:val="none" w:sz="0" w:space="0" w:color="auto"/>
        <w:bottom w:val="none" w:sz="0" w:space="0" w:color="auto"/>
        <w:right w:val="none" w:sz="0" w:space="0" w:color="auto"/>
      </w:divBdr>
      <w:divsChild>
        <w:div w:id="219875025">
          <w:marLeft w:val="0"/>
          <w:marRight w:val="0"/>
          <w:marTop w:val="0"/>
          <w:marBottom w:val="0"/>
          <w:divBdr>
            <w:top w:val="none" w:sz="0" w:space="0" w:color="auto"/>
            <w:left w:val="none" w:sz="0" w:space="0" w:color="auto"/>
            <w:bottom w:val="none" w:sz="0" w:space="0" w:color="auto"/>
            <w:right w:val="none" w:sz="0" w:space="0" w:color="auto"/>
          </w:divBdr>
        </w:div>
      </w:divsChild>
    </w:div>
    <w:div w:id="771171234">
      <w:bodyDiv w:val="1"/>
      <w:marLeft w:val="0"/>
      <w:marRight w:val="0"/>
      <w:marTop w:val="0"/>
      <w:marBottom w:val="0"/>
      <w:divBdr>
        <w:top w:val="none" w:sz="0" w:space="0" w:color="auto"/>
        <w:left w:val="none" w:sz="0" w:space="0" w:color="auto"/>
        <w:bottom w:val="none" w:sz="0" w:space="0" w:color="auto"/>
        <w:right w:val="none" w:sz="0" w:space="0" w:color="auto"/>
      </w:divBdr>
    </w:div>
    <w:div w:id="1626541716">
      <w:bodyDiv w:val="1"/>
      <w:marLeft w:val="0"/>
      <w:marRight w:val="0"/>
      <w:marTop w:val="0"/>
      <w:marBottom w:val="0"/>
      <w:divBdr>
        <w:top w:val="none" w:sz="0" w:space="0" w:color="auto"/>
        <w:left w:val="none" w:sz="0" w:space="0" w:color="auto"/>
        <w:bottom w:val="none" w:sz="0" w:space="0" w:color="auto"/>
        <w:right w:val="none" w:sz="0" w:space="0" w:color="auto"/>
      </w:divBdr>
      <w:divsChild>
        <w:div w:id="2006858261">
          <w:marLeft w:val="0"/>
          <w:marRight w:val="0"/>
          <w:marTop w:val="0"/>
          <w:marBottom w:val="0"/>
          <w:divBdr>
            <w:top w:val="none" w:sz="0" w:space="0" w:color="auto"/>
            <w:left w:val="none" w:sz="0" w:space="0" w:color="auto"/>
            <w:bottom w:val="none" w:sz="0" w:space="0" w:color="auto"/>
            <w:right w:val="none" w:sz="0" w:space="0" w:color="auto"/>
          </w:divBdr>
        </w:div>
      </w:divsChild>
    </w:div>
    <w:div w:id="1900940235">
      <w:bodyDiv w:val="1"/>
      <w:marLeft w:val="0"/>
      <w:marRight w:val="0"/>
      <w:marTop w:val="0"/>
      <w:marBottom w:val="0"/>
      <w:divBdr>
        <w:top w:val="none" w:sz="0" w:space="0" w:color="auto"/>
        <w:left w:val="none" w:sz="0" w:space="0" w:color="auto"/>
        <w:bottom w:val="none" w:sz="0" w:space="0" w:color="auto"/>
        <w:right w:val="none" w:sz="0" w:space="0" w:color="auto"/>
      </w:divBdr>
    </w:div>
    <w:div w:id="2103716639">
      <w:bodyDiv w:val="1"/>
      <w:marLeft w:val="0"/>
      <w:marRight w:val="0"/>
      <w:marTop w:val="0"/>
      <w:marBottom w:val="0"/>
      <w:divBdr>
        <w:top w:val="none" w:sz="0" w:space="0" w:color="auto"/>
        <w:left w:val="none" w:sz="0" w:space="0" w:color="auto"/>
        <w:bottom w:val="none" w:sz="0" w:space="0" w:color="auto"/>
        <w:right w:val="none" w:sz="0" w:space="0" w:color="auto"/>
      </w:divBdr>
      <w:divsChild>
        <w:div w:id="1536042742">
          <w:marLeft w:val="446"/>
          <w:marRight w:val="0"/>
          <w:marTop w:val="0"/>
          <w:marBottom w:val="0"/>
          <w:divBdr>
            <w:top w:val="none" w:sz="0" w:space="0" w:color="auto"/>
            <w:left w:val="none" w:sz="0" w:space="0" w:color="auto"/>
            <w:bottom w:val="none" w:sz="0" w:space="0" w:color="auto"/>
            <w:right w:val="none" w:sz="0" w:space="0" w:color="auto"/>
          </w:divBdr>
        </w:div>
        <w:div w:id="126683887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fl.instructure.com/courses/485731" TargetMode="External"/><Relationship Id="rId13" Type="http://schemas.openxmlformats.org/officeDocument/2006/relationships/hyperlink" Target="https://www.americanbar.org/groups/professional_responsibility/publications/model_rules_of_professional_conduct/rule_1_4_communications/" TargetMode="External"/><Relationship Id="rId18" Type="http://schemas.openxmlformats.org/officeDocument/2006/relationships/hyperlink" Target="https://www.americanbar.org/groups/professional_responsibility/publications/model_rules_of_professional_conduct/rule_3_3_candor_toward_the_tribuna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americanbar.org/groups/professional_responsibility/publications/model_rules_of_professional_conduct/rule_5_5_unauthorized_practice_of_law_multijurisdictional_practice_of_law/" TargetMode="External"/><Relationship Id="rId7" Type="http://schemas.openxmlformats.org/officeDocument/2006/relationships/hyperlink" Target="mailto:caballero.j@uflawclinics.org" TargetMode="External"/><Relationship Id="rId12" Type="http://schemas.openxmlformats.org/officeDocument/2006/relationships/hyperlink" Target="https://www.americanbar.org/groups/professional_responsibility/publications/model_rules_of_professional_conduct/rule_1_2_scope_of_representation_allocation_of_authority_between_client_lawyer/" TargetMode="External"/><Relationship Id="rId17" Type="http://schemas.openxmlformats.org/officeDocument/2006/relationships/hyperlink" Target="https://www.americanbar.org/groups/professional_responsibility/publications/model_rules_of_professional_conduct/rule_1_7_conflict_of_interest_current_clients/"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youtu.be/pVm27HLLiiQ" TargetMode="External"/><Relationship Id="rId20" Type="http://schemas.openxmlformats.org/officeDocument/2006/relationships/hyperlink" Target="https://www.americanbar.org/groups/professional_responsibility/publications/model_rules_of_professional_conduct/rule_4_3_dealing_with_unrepresented_pers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fl.instructure.com/courses/427635/files/74674656?wrap=1"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radiolab.org/podcast/91569-memory-and-forgetting" TargetMode="External"/><Relationship Id="rId23" Type="http://schemas.openxmlformats.org/officeDocument/2006/relationships/footer" Target="footer1.xml"/><Relationship Id="rId10" Type="http://schemas.openxmlformats.org/officeDocument/2006/relationships/hyperlink" Target="https://nam10.safelinks.protection.outlook.com/?url=https%3A%2F%2Failalink.aila.org%2F%23documents%2F0010-mainmenuwhatsnew&amp;data=05%7C01%7Ccaballero%40law.ufl.edu%7C4e24db2d8e9144b4ca9008da77123244%7C0d4da0f84a314d76ace60a62331e1b84%7C0%7C0%7C637953217281539292%7CUnknown%7CTWFpbGZsb3d8eyJWIjoiMC4wLjAwMDAiLCJQIjoiV2luMzIiLCJBTiI6Ik1haWwiLCJXVCI6Mn0%3D%7C3000%7C%7C%7C&amp;sdata=0rRSfShW8if03sKKV48G%2F5BHCVU8fyf6ZFt9fgeS3r4%3D&amp;reserved=0" TargetMode="External"/><Relationship Id="rId19" Type="http://schemas.openxmlformats.org/officeDocument/2006/relationships/hyperlink" Target="https://www.americanbar.org/groups/professional_responsibility/publications/model_rules_of_professional_conduct/rule_4_2_communication_with_person_represented_by_counsel/" TargetMode="External"/><Relationship Id="rId4" Type="http://schemas.openxmlformats.org/officeDocument/2006/relationships/webSettings" Target="webSettings.xml"/><Relationship Id="rId9" Type="http://schemas.openxmlformats.org/officeDocument/2006/relationships/hyperlink" Target="https://ufl.instructure.com/courses/497472" TargetMode="External"/><Relationship Id="rId14" Type="http://schemas.openxmlformats.org/officeDocument/2006/relationships/hyperlink" Target="https://www.americanbar.org/groups/professional_responsibility/publications/model_rules_of_professional_conduct/rule_1_6_confidentiality_of_information/"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1541</Words>
  <Characters>8789</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Caballero,Juan P</dc:creator>
  <cp:keywords/>
  <dc:description/>
  <cp:lastModifiedBy>McIlhenny, Ruth M.</cp:lastModifiedBy>
  <cp:revision>2</cp:revision>
  <dcterms:created xsi:type="dcterms:W3CDTF">2024-08-01T14:33:00Z</dcterms:created>
  <dcterms:modified xsi:type="dcterms:W3CDTF">2024-08-01T14:33:00Z</dcterms:modified>
</cp:coreProperties>
</file>