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9AA2" w14:textId="43AE3B0D" w:rsidR="00F82449" w:rsidRPr="00A03169" w:rsidRDefault="00F35E01" w:rsidP="00506641">
      <w:pPr>
        <w:jc w:val="center"/>
        <w:rPr>
          <w:rFonts w:ascii="Garamond" w:hAnsi="Garamond"/>
          <w:b/>
          <w:sz w:val="28"/>
          <w:szCs w:val="28"/>
        </w:rPr>
      </w:pPr>
      <w:r>
        <w:rPr>
          <w:rFonts w:ascii="Garamond" w:hAnsi="Garamond"/>
          <w:b/>
          <w:sz w:val="28"/>
          <w:szCs w:val="28"/>
        </w:rPr>
        <w:t>Environmental Law</w:t>
      </w:r>
    </w:p>
    <w:p w14:paraId="6CFBE5F5" w14:textId="332C6BAC" w:rsidR="00F82449" w:rsidRPr="00A03169" w:rsidRDefault="00F619BB" w:rsidP="00506641">
      <w:pPr>
        <w:jc w:val="center"/>
        <w:rPr>
          <w:rFonts w:ascii="Garamond" w:hAnsi="Garamond"/>
        </w:rPr>
      </w:pPr>
      <w:r>
        <w:rPr>
          <w:rFonts w:ascii="Garamond" w:hAnsi="Garamond"/>
        </w:rPr>
        <w:t xml:space="preserve">Fall </w:t>
      </w:r>
      <w:r w:rsidR="00AC6449">
        <w:rPr>
          <w:rFonts w:ascii="Garamond" w:hAnsi="Garamond"/>
        </w:rPr>
        <w:t>2024</w:t>
      </w:r>
    </w:p>
    <w:p w14:paraId="16B1CF2F" w14:textId="77777777" w:rsidR="00F82449" w:rsidRPr="00A03169" w:rsidRDefault="00F82449" w:rsidP="00506641">
      <w:pPr>
        <w:jc w:val="center"/>
        <w:rPr>
          <w:rFonts w:ascii="Garamond" w:hAnsi="Garamond"/>
        </w:rPr>
      </w:pPr>
      <w:r w:rsidRPr="00A03169">
        <w:rPr>
          <w:rFonts w:ascii="Garamond" w:hAnsi="Garamond"/>
        </w:rPr>
        <w:t>Professor Annie Brett</w:t>
      </w:r>
    </w:p>
    <w:p w14:paraId="3E65F632" w14:textId="12951A17" w:rsidR="00F82449" w:rsidRPr="00A03169" w:rsidRDefault="00E05F9F" w:rsidP="00506641">
      <w:pPr>
        <w:jc w:val="center"/>
        <w:rPr>
          <w:rStyle w:val="Hyperlink"/>
          <w:rFonts w:ascii="Garamond" w:hAnsi="Garamond"/>
        </w:rPr>
      </w:pPr>
      <w:hyperlink r:id="rId7" w:history="1">
        <w:r w:rsidR="00F82449" w:rsidRPr="00A03169">
          <w:rPr>
            <w:rStyle w:val="Hyperlink"/>
            <w:rFonts w:ascii="Garamond" w:hAnsi="Garamond"/>
          </w:rPr>
          <w:t>brett@law.ufl.edu</w:t>
        </w:r>
      </w:hyperlink>
    </w:p>
    <w:p w14:paraId="4574F2CD" w14:textId="77777777" w:rsidR="00F82449" w:rsidRPr="00A03169" w:rsidRDefault="00F82449" w:rsidP="00506641">
      <w:pPr>
        <w:jc w:val="both"/>
        <w:rPr>
          <w:rFonts w:ascii="Garamond" w:hAnsi="Garamond"/>
        </w:rPr>
      </w:pPr>
    </w:p>
    <w:p w14:paraId="329387ED" w14:textId="6C8127DC" w:rsidR="00F82449" w:rsidRPr="00A03169" w:rsidRDefault="00F82449" w:rsidP="00506641">
      <w:pPr>
        <w:jc w:val="both"/>
        <w:rPr>
          <w:rFonts w:ascii="Garamond" w:hAnsi="Garamond"/>
          <w:b/>
        </w:rPr>
      </w:pPr>
      <w:r w:rsidRPr="00A03169">
        <w:rPr>
          <w:rFonts w:ascii="Garamond" w:hAnsi="Garamond"/>
          <w:b/>
        </w:rPr>
        <w:t>Required Coursebook</w:t>
      </w:r>
    </w:p>
    <w:p w14:paraId="28434CEB" w14:textId="667A8391" w:rsidR="00F82449" w:rsidRPr="00305403" w:rsidRDefault="00F82449" w:rsidP="00506641">
      <w:pPr>
        <w:jc w:val="both"/>
        <w:rPr>
          <w:rFonts w:ascii="Garamond" w:hAnsi="Garamond"/>
        </w:rPr>
      </w:pPr>
      <w:r w:rsidRPr="00A03169">
        <w:rPr>
          <w:rFonts w:ascii="Garamond" w:hAnsi="Garamond"/>
        </w:rPr>
        <w:t>Readings for this class will</w:t>
      </w:r>
      <w:r w:rsidR="006E0B46" w:rsidRPr="00A03169">
        <w:rPr>
          <w:rFonts w:ascii="Garamond" w:hAnsi="Garamond"/>
        </w:rPr>
        <w:t xml:space="preserve"> primarily</w:t>
      </w:r>
      <w:r w:rsidRPr="00A03169">
        <w:rPr>
          <w:rFonts w:ascii="Garamond" w:hAnsi="Garamond"/>
        </w:rPr>
        <w:t xml:space="preserve"> be from</w:t>
      </w:r>
      <w:r w:rsidR="00584185">
        <w:rPr>
          <w:rFonts w:ascii="Garamond" w:hAnsi="Garamond"/>
        </w:rPr>
        <w:t xml:space="preserve"> Aagard, Owen, and </w:t>
      </w:r>
      <w:proofErr w:type="spellStart"/>
      <w:r w:rsidR="00584185">
        <w:rPr>
          <w:rFonts w:ascii="Garamond" w:hAnsi="Garamond"/>
        </w:rPr>
        <w:t>Pidot</w:t>
      </w:r>
      <w:proofErr w:type="spellEnd"/>
      <w:r w:rsidR="00305403">
        <w:rPr>
          <w:rFonts w:ascii="Garamond" w:hAnsi="Garamond"/>
        </w:rPr>
        <w:t>,</w:t>
      </w:r>
      <w:r w:rsidR="001D2B44">
        <w:rPr>
          <w:rFonts w:ascii="Garamond" w:hAnsi="Garamond"/>
        </w:rPr>
        <w:t xml:space="preserve"> </w:t>
      </w:r>
      <w:r w:rsidR="00584185">
        <w:rPr>
          <w:rFonts w:ascii="Garamond" w:hAnsi="Garamond"/>
          <w:i/>
          <w:iCs/>
        </w:rPr>
        <w:t xml:space="preserve">Practicing Environmental Law </w:t>
      </w:r>
      <w:r w:rsidR="00584185">
        <w:rPr>
          <w:rFonts w:ascii="Garamond" w:hAnsi="Garamond"/>
        </w:rPr>
        <w:t>(</w:t>
      </w:r>
      <w:r w:rsidR="00305403">
        <w:rPr>
          <w:rFonts w:ascii="Garamond" w:hAnsi="Garamond"/>
        </w:rPr>
        <w:t>2021)</w:t>
      </w:r>
      <w:r w:rsidR="00E77E30">
        <w:rPr>
          <w:rFonts w:ascii="Garamond" w:hAnsi="Garamond"/>
        </w:rPr>
        <w:t>. Supplemental readings will also be posted on Canvas.</w:t>
      </w:r>
    </w:p>
    <w:p w14:paraId="4151B897" w14:textId="77777777" w:rsidR="00F82449" w:rsidRPr="00A03169" w:rsidRDefault="00F82449" w:rsidP="00506641">
      <w:pPr>
        <w:jc w:val="both"/>
        <w:rPr>
          <w:rFonts w:ascii="Garamond" w:hAnsi="Garamond"/>
        </w:rPr>
      </w:pPr>
    </w:p>
    <w:p w14:paraId="77236234" w14:textId="77777777" w:rsidR="00F82449" w:rsidRPr="00A03169" w:rsidRDefault="00F82449" w:rsidP="00506641">
      <w:pPr>
        <w:jc w:val="both"/>
        <w:rPr>
          <w:rFonts w:ascii="Garamond" w:hAnsi="Garamond"/>
          <w:b/>
          <w:bCs/>
        </w:rPr>
      </w:pPr>
      <w:r w:rsidRPr="00A03169">
        <w:rPr>
          <w:rFonts w:ascii="Garamond" w:hAnsi="Garamond"/>
          <w:b/>
          <w:bCs/>
        </w:rPr>
        <w:t>Class Meetings</w:t>
      </w:r>
    </w:p>
    <w:p w14:paraId="2C54BF7C" w14:textId="72FC8C02" w:rsidR="00F82449" w:rsidRPr="00A03169" w:rsidRDefault="00AC6449" w:rsidP="00506641">
      <w:pPr>
        <w:jc w:val="both"/>
        <w:rPr>
          <w:rFonts w:ascii="Garamond" w:hAnsi="Garamond"/>
        </w:rPr>
      </w:pPr>
      <w:r>
        <w:rPr>
          <w:rFonts w:ascii="Garamond" w:hAnsi="Garamond"/>
        </w:rPr>
        <w:t>Monday, Wednesday:</w:t>
      </w:r>
      <w:r w:rsidR="00F82449" w:rsidRPr="00A03169">
        <w:rPr>
          <w:rFonts w:ascii="Garamond" w:hAnsi="Garamond"/>
        </w:rPr>
        <w:t xml:space="preserve"> </w:t>
      </w:r>
      <w:r w:rsidR="00F35E01">
        <w:rPr>
          <w:rFonts w:ascii="Garamond" w:hAnsi="Garamond"/>
        </w:rPr>
        <w:t>1:15-2:40</w:t>
      </w:r>
    </w:p>
    <w:p w14:paraId="7E589BB5" w14:textId="6E954D16" w:rsidR="00F82449" w:rsidRPr="00A03169" w:rsidRDefault="003F27BE" w:rsidP="00506641">
      <w:pPr>
        <w:jc w:val="both"/>
        <w:rPr>
          <w:rFonts w:ascii="Garamond" w:hAnsi="Garamond"/>
        </w:rPr>
      </w:pPr>
      <w:r w:rsidRPr="00A03169">
        <w:rPr>
          <w:rFonts w:ascii="Garamond" w:hAnsi="Garamond"/>
        </w:rPr>
        <w:t xml:space="preserve">Location: HH </w:t>
      </w:r>
      <w:r w:rsidR="00F35E01">
        <w:rPr>
          <w:rFonts w:ascii="Garamond" w:hAnsi="Garamond"/>
        </w:rPr>
        <w:t>382</w:t>
      </w:r>
    </w:p>
    <w:p w14:paraId="5F97F545" w14:textId="1A4B979A" w:rsidR="003F27BE" w:rsidRPr="00A03169" w:rsidRDefault="003F27BE" w:rsidP="00506641">
      <w:pPr>
        <w:jc w:val="both"/>
        <w:rPr>
          <w:rFonts w:ascii="Garamond" w:hAnsi="Garamond"/>
        </w:rPr>
      </w:pPr>
    </w:p>
    <w:p w14:paraId="65B4014C" w14:textId="77777777" w:rsidR="003F27BE" w:rsidRDefault="003F27BE" w:rsidP="00506641">
      <w:pPr>
        <w:jc w:val="both"/>
        <w:rPr>
          <w:rFonts w:ascii="Garamond" w:hAnsi="Garamond"/>
          <w:b/>
          <w:bCs/>
        </w:rPr>
      </w:pPr>
      <w:r w:rsidRPr="00A03169">
        <w:rPr>
          <w:rFonts w:ascii="Garamond" w:hAnsi="Garamond"/>
          <w:b/>
          <w:bCs/>
        </w:rPr>
        <w:t>Office Hours</w:t>
      </w:r>
    </w:p>
    <w:p w14:paraId="2E543147" w14:textId="77777777" w:rsidR="00584185" w:rsidRDefault="00584185" w:rsidP="00584185">
      <w:pPr>
        <w:jc w:val="both"/>
        <w:rPr>
          <w:rFonts w:ascii="Garamond" w:hAnsi="Garamond"/>
        </w:rPr>
      </w:pPr>
      <w:r>
        <w:rPr>
          <w:rFonts w:ascii="Garamond" w:hAnsi="Garamond"/>
        </w:rPr>
        <w:t>Monday 2:45-3:45</w:t>
      </w:r>
    </w:p>
    <w:p w14:paraId="6EF34349" w14:textId="77777777" w:rsidR="00584185" w:rsidRPr="00360FF4" w:rsidRDefault="00584185" w:rsidP="00584185">
      <w:pPr>
        <w:jc w:val="both"/>
        <w:rPr>
          <w:rFonts w:ascii="Garamond" w:hAnsi="Garamond"/>
        </w:rPr>
      </w:pPr>
      <w:r>
        <w:rPr>
          <w:rFonts w:ascii="Garamond" w:hAnsi="Garamond"/>
        </w:rPr>
        <w:t>Wednesday 2:45-3:45</w:t>
      </w:r>
    </w:p>
    <w:p w14:paraId="05694734" w14:textId="77777777" w:rsidR="00584185" w:rsidRDefault="00584185" w:rsidP="00584185">
      <w:pPr>
        <w:jc w:val="both"/>
        <w:rPr>
          <w:rFonts w:ascii="Garamond" w:hAnsi="Garamond"/>
        </w:rPr>
      </w:pPr>
      <w:r>
        <w:rPr>
          <w:rFonts w:ascii="Garamond" w:hAnsi="Garamond"/>
        </w:rPr>
        <w:t>Thursday: 12:30-1:30 (on Zoom)</w:t>
      </w:r>
    </w:p>
    <w:p w14:paraId="32DD36C9" w14:textId="77777777" w:rsidR="00584185" w:rsidRDefault="00584185" w:rsidP="00584185">
      <w:pPr>
        <w:jc w:val="both"/>
        <w:rPr>
          <w:rFonts w:ascii="Garamond" w:hAnsi="Garamond"/>
        </w:rPr>
      </w:pPr>
      <w:r>
        <w:rPr>
          <w:rFonts w:ascii="Garamond" w:hAnsi="Garamond"/>
        </w:rPr>
        <w:t>Or by appointment</w:t>
      </w:r>
    </w:p>
    <w:p w14:paraId="6B8B8CE4" w14:textId="77777777" w:rsidR="00584185" w:rsidRDefault="00584185" w:rsidP="00584185">
      <w:pPr>
        <w:jc w:val="both"/>
        <w:rPr>
          <w:rFonts w:ascii="Garamond" w:hAnsi="Garamond"/>
        </w:rPr>
      </w:pPr>
      <w:r w:rsidRPr="00A03169">
        <w:rPr>
          <w:rFonts w:ascii="Garamond" w:hAnsi="Garamond"/>
        </w:rPr>
        <w:t>Location: HH 333</w:t>
      </w:r>
    </w:p>
    <w:p w14:paraId="1F4471C6" w14:textId="77777777" w:rsidR="00A03169" w:rsidRPr="00A03169" w:rsidRDefault="00A03169" w:rsidP="00506641">
      <w:pPr>
        <w:jc w:val="both"/>
        <w:rPr>
          <w:rFonts w:ascii="Garamond" w:hAnsi="Garamond"/>
        </w:rPr>
      </w:pPr>
    </w:p>
    <w:p w14:paraId="285A57E1" w14:textId="2C81C130" w:rsidR="00F82449" w:rsidRDefault="00F82449" w:rsidP="00506641">
      <w:pPr>
        <w:jc w:val="both"/>
        <w:rPr>
          <w:rFonts w:ascii="Garamond" w:hAnsi="Garamond"/>
          <w:b/>
        </w:rPr>
      </w:pPr>
      <w:r w:rsidRPr="00A03169">
        <w:rPr>
          <w:rFonts w:ascii="Garamond" w:hAnsi="Garamond"/>
          <w:b/>
        </w:rPr>
        <w:t>Course Description</w:t>
      </w:r>
    </w:p>
    <w:p w14:paraId="2E9A5968" w14:textId="36EBAAF7" w:rsidR="00F35E01" w:rsidRPr="00F35E01" w:rsidRDefault="00F35E01" w:rsidP="00506641">
      <w:pPr>
        <w:jc w:val="both"/>
        <w:rPr>
          <w:rFonts w:ascii="Garamond" w:hAnsi="Garamond"/>
        </w:rPr>
      </w:pPr>
      <w:r w:rsidRPr="00F35E01">
        <w:rPr>
          <w:rFonts w:ascii="Garamond" w:hAnsi="Garamond"/>
        </w:rPr>
        <w:t xml:space="preserve">The objective of this course is for you to develop an understanding of environmental law, with a focus on federal environmental statutes.  Topics </w:t>
      </w:r>
      <w:proofErr w:type="gramStart"/>
      <w:r w:rsidRPr="00F35E01">
        <w:rPr>
          <w:rFonts w:ascii="Garamond" w:hAnsi="Garamond"/>
        </w:rPr>
        <w:t>include:</w:t>
      </w:r>
      <w:proofErr w:type="gramEnd"/>
      <w:r w:rsidRPr="00F35E01">
        <w:rPr>
          <w:rFonts w:ascii="Garamond" w:hAnsi="Garamond"/>
        </w:rPr>
        <w:t xml:space="preserve"> ecological, economic, and equity perspectives on environmental law; the Constitutional foundations and limitations of environmental law; the role of regulatory agencies and administrative law; common law remedies; the Clean Water Act; the Clean Air Act; the Resources Conservation and Recovery Act; and the Comprehensive Environmental Response, Compensation, and Liability Act.</w:t>
      </w:r>
    </w:p>
    <w:p w14:paraId="2372A62B" w14:textId="45784D7F" w:rsidR="0098396D" w:rsidRPr="00506641" w:rsidRDefault="0098396D" w:rsidP="00506641">
      <w:pPr>
        <w:pStyle w:val="NormalWeb"/>
        <w:textAlignment w:val="baseline"/>
        <w:rPr>
          <w:rFonts w:ascii="Garamond" w:hAnsi="Garamond"/>
          <w:b/>
          <w:color w:val="000000"/>
        </w:rPr>
      </w:pPr>
      <w:r w:rsidRPr="00A03169">
        <w:rPr>
          <w:rFonts w:ascii="Garamond" w:hAnsi="Garamond"/>
          <w:b/>
          <w:color w:val="000000"/>
        </w:rPr>
        <w:t>Learning</w:t>
      </w:r>
      <w:r w:rsidR="00506641">
        <w:rPr>
          <w:rFonts w:ascii="Garamond" w:hAnsi="Garamond"/>
          <w:b/>
          <w:color w:val="000000"/>
        </w:rPr>
        <w:t xml:space="preserve"> </w:t>
      </w:r>
      <w:r w:rsidRPr="00A03169">
        <w:rPr>
          <w:rFonts w:ascii="Garamond" w:hAnsi="Garamond"/>
          <w:b/>
          <w:color w:val="000000"/>
        </w:rPr>
        <w:t>Outcomes</w:t>
      </w:r>
      <w:r w:rsidRPr="00A03169">
        <w:rPr>
          <w:rFonts w:ascii="Garamond" w:hAnsi="Garamond"/>
          <w:color w:val="000000"/>
        </w:rPr>
        <w:br/>
        <w:t>After completing this course, students should be able to:</w:t>
      </w:r>
    </w:p>
    <w:p w14:paraId="58790DA4" w14:textId="77777777" w:rsidR="00F35E01" w:rsidRDefault="00F35E01" w:rsidP="00F35E01">
      <w:pPr>
        <w:pStyle w:val="NormalWeb"/>
        <w:numPr>
          <w:ilvl w:val="0"/>
          <w:numId w:val="7"/>
        </w:numPr>
        <w:jc w:val="both"/>
        <w:textAlignment w:val="baseline"/>
        <w:rPr>
          <w:rFonts w:ascii="Garamond" w:hAnsi="Garamond"/>
          <w:color w:val="000000"/>
        </w:rPr>
      </w:pPr>
      <w:r w:rsidRPr="00F35E01">
        <w:rPr>
          <w:rFonts w:ascii="Garamond" w:hAnsi="Garamond"/>
          <w:color w:val="000000"/>
        </w:rPr>
        <w:t xml:space="preserve">Describe the historical context of environmental problems that led to existing federal environmental laws and regulatory </w:t>
      </w:r>
      <w:proofErr w:type="gramStart"/>
      <w:r w:rsidRPr="00F35E01">
        <w:rPr>
          <w:rFonts w:ascii="Garamond" w:hAnsi="Garamond"/>
          <w:color w:val="000000"/>
        </w:rPr>
        <w:t>programs;</w:t>
      </w:r>
      <w:proofErr w:type="gramEnd"/>
      <w:r w:rsidRPr="00F35E01">
        <w:rPr>
          <w:rFonts w:ascii="Garamond" w:hAnsi="Garamond"/>
          <w:color w:val="000000"/>
        </w:rPr>
        <w:t xml:space="preserve"> </w:t>
      </w:r>
    </w:p>
    <w:p w14:paraId="7FAC272A" w14:textId="77777777" w:rsidR="00F35E01" w:rsidRDefault="00F35E01" w:rsidP="00F35E01">
      <w:pPr>
        <w:pStyle w:val="NormalWeb"/>
        <w:numPr>
          <w:ilvl w:val="0"/>
          <w:numId w:val="7"/>
        </w:numPr>
        <w:jc w:val="both"/>
        <w:textAlignment w:val="baseline"/>
        <w:rPr>
          <w:rFonts w:ascii="Garamond" w:hAnsi="Garamond"/>
          <w:color w:val="000000"/>
        </w:rPr>
      </w:pPr>
      <w:r w:rsidRPr="00F35E01">
        <w:rPr>
          <w:rFonts w:ascii="Garamond" w:hAnsi="Garamond"/>
          <w:color w:val="000000"/>
        </w:rPr>
        <w:t xml:space="preserve">Describe the major federal environmental statutes (including, the Clean Air Act, the Clean Water Act, wetlands law, and hazardous waste law) and apply them to new factual </w:t>
      </w:r>
      <w:proofErr w:type="gramStart"/>
      <w:r w:rsidRPr="00F35E01">
        <w:rPr>
          <w:rFonts w:ascii="Garamond" w:hAnsi="Garamond"/>
          <w:color w:val="000000"/>
        </w:rPr>
        <w:t>situations;</w:t>
      </w:r>
      <w:proofErr w:type="gramEnd"/>
    </w:p>
    <w:p w14:paraId="133DA21C" w14:textId="77777777" w:rsidR="00F35E01" w:rsidRDefault="00F35E01" w:rsidP="00F35E01">
      <w:pPr>
        <w:pStyle w:val="NormalWeb"/>
        <w:numPr>
          <w:ilvl w:val="0"/>
          <w:numId w:val="7"/>
        </w:numPr>
        <w:jc w:val="both"/>
        <w:textAlignment w:val="baseline"/>
        <w:rPr>
          <w:rFonts w:ascii="Garamond" w:hAnsi="Garamond"/>
          <w:color w:val="000000"/>
        </w:rPr>
      </w:pPr>
      <w:r w:rsidRPr="00F35E01">
        <w:rPr>
          <w:rFonts w:ascii="Garamond" w:hAnsi="Garamond"/>
          <w:color w:val="000000"/>
        </w:rPr>
        <w:t xml:space="preserve">Describe fundamental legal principles that are critical to understanding and practicing environmental law (including, federalism, standing, key administrative law concepts, citizen’s suits, and enforcement) and apply them to new factual </w:t>
      </w:r>
      <w:proofErr w:type="gramStart"/>
      <w:r w:rsidRPr="00F35E01">
        <w:rPr>
          <w:rFonts w:ascii="Garamond" w:hAnsi="Garamond"/>
          <w:color w:val="000000"/>
        </w:rPr>
        <w:t>situations;</w:t>
      </w:r>
      <w:proofErr w:type="gramEnd"/>
    </w:p>
    <w:p w14:paraId="104684DB" w14:textId="77777777" w:rsidR="00F35E01" w:rsidRDefault="00F35E01" w:rsidP="00F35E01">
      <w:pPr>
        <w:pStyle w:val="NormalWeb"/>
        <w:numPr>
          <w:ilvl w:val="0"/>
          <w:numId w:val="7"/>
        </w:numPr>
        <w:jc w:val="both"/>
        <w:textAlignment w:val="baseline"/>
        <w:rPr>
          <w:rFonts w:ascii="Garamond" w:hAnsi="Garamond"/>
          <w:color w:val="000000"/>
        </w:rPr>
      </w:pPr>
      <w:r w:rsidRPr="00F35E01">
        <w:rPr>
          <w:rFonts w:ascii="Garamond" w:hAnsi="Garamond"/>
          <w:color w:val="000000"/>
        </w:rPr>
        <w:t xml:space="preserve">Describe common law doctrines of environmental law and apply them to new factual </w:t>
      </w:r>
      <w:proofErr w:type="gramStart"/>
      <w:r w:rsidRPr="00F35E01">
        <w:rPr>
          <w:rFonts w:ascii="Garamond" w:hAnsi="Garamond"/>
          <w:color w:val="000000"/>
        </w:rPr>
        <w:t>situations;</w:t>
      </w:r>
      <w:proofErr w:type="gramEnd"/>
      <w:r w:rsidRPr="00F35E01">
        <w:rPr>
          <w:rFonts w:ascii="Garamond" w:hAnsi="Garamond"/>
          <w:color w:val="000000"/>
        </w:rPr>
        <w:t xml:space="preserve"> </w:t>
      </w:r>
    </w:p>
    <w:p w14:paraId="25269654" w14:textId="77777777" w:rsidR="00F35E01" w:rsidRDefault="00F35E01" w:rsidP="00F35E01">
      <w:pPr>
        <w:pStyle w:val="NormalWeb"/>
        <w:numPr>
          <w:ilvl w:val="0"/>
          <w:numId w:val="7"/>
        </w:numPr>
        <w:jc w:val="both"/>
        <w:textAlignment w:val="baseline"/>
        <w:rPr>
          <w:rFonts w:ascii="Garamond" w:hAnsi="Garamond"/>
          <w:color w:val="000000"/>
        </w:rPr>
      </w:pPr>
      <w:r w:rsidRPr="00F35E01">
        <w:rPr>
          <w:rFonts w:ascii="Garamond" w:hAnsi="Garamond"/>
          <w:color w:val="000000"/>
        </w:rPr>
        <w:t xml:space="preserve">Identify environmental law issues in new fact </w:t>
      </w:r>
      <w:proofErr w:type="gramStart"/>
      <w:r w:rsidRPr="00F35E01">
        <w:rPr>
          <w:rFonts w:ascii="Garamond" w:hAnsi="Garamond"/>
          <w:color w:val="000000"/>
        </w:rPr>
        <w:t>patterns;</w:t>
      </w:r>
      <w:proofErr w:type="gramEnd"/>
    </w:p>
    <w:p w14:paraId="01C9413C" w14:textId="77777777" w:rsidR="00F35E01" w:rsidRDefault="00F35E01" w:rsidP="00F35E01">
      <w:pPr>
        <w:pStyle w:val="NormalWeb"/>
        <w:numPr>
          <w:ilvl w:val="0"/>
          <w:numId w:val="7"/>
        </w:numPr>
        <w:jc w:val="both"/>
        <w:textAlignment w:val="baseline"/>
        <w:rPr>
          <w:rFonts w:ascii="Garamond" w:hAnsi="Garamond"/>
          <w:color w:val="000000"/>
        </w:rPr>
      </w:pPr>
      <w:r w:rsidRPr="00F35E01">
        <w:rPr>
          <w:rFonts w:ascii="Garamond" w:hAnsi="Garamond"/>
          <w:color w:val="000000"/>
        </w:rPr>
        <w:t xml:space="preserve">Provide basic advice to future clients on the environmental laws covered in this </w:t>
      </w:r>
      <w:proofErr w:type="gramStart"/>
      <w:r w:rsidRPr="00F35E01">
        <w:rPr>
          <w:rFonts w:ascii="Garamond" w:hAnsi="Garamond"/>
          <w:color w:val="000000"/>
        </w:rPr>
        <w:t>course;</w:t>
      </w:r>
      <w:proofErr w:type="gramEnd"/>
    </w:p>
    <w:p w14:paraId="7F45C3BF" w14:textId="2514870C" w:rsidR="00F35E01" w:rsidRDefault="00F35E01" w:rsidP="00F35E01">
      <w:pPr>
        <w:pStyle w:val="NormalWeb"/>
        <w:numPr>
          <w:ilvl w:val="0"/>
          <w:numId w:val="7"/>
        </w:numPr>
        <w:jc w:val="both"/>
        <w:textAlignment w:val="baseline"/>
        <w:rPr>
          <w:rFonts w:ascii="Garamond" w:hAnsi="Garamond"/>
          <w:color w:val="000000"/>
        </w:rPr>
      </w:pPr>
      <w:r w:rsidRPr="00F35E01">
        <w:rPr>
          <w:rFonts w:ascii="Garamond" w:hAnsi="Garamond"/>
          <w:color w:val="000000"/>
        </w:rPr>
        <w:t>Describe important recent developments in environmental law, including the Clean Power Plan, the Paris Climate Agreement, EPA’s “waters of the United States rule,” and many other recent developments</w:t>
      </w:r>
      <w:r>
        <w:rPr>
          <w:rFonts w:ascii="Garamond" w:hAnsi="Garamond"/>
          <w:color w:val="000000"/>
        </w:rPr>
        <w:t>.</w:t>
      </w:r>
    </w:p>
    <w:p w14:paraId="1539383A" w14:textId="77777777" w:rsidR="00F35E01" w:rsidRPr="00F35E01" w:rsidRDefault="00F35E01" w:rsidP="00F35E01">
      <w:pPr>
        <w:pStyle w:val="NormalWeb"/>
        <w:ind w:left="720"/>
        <w:jc w:val="both"/>
        <w:textAlignment w:val="baseline"/>
        <w:rPr>
          <w:rFonts w:ascii="Garamond" w:hAnsi="Garamond"/>
          <w:color w:val="000000"/>
        </w:rPr>
      </w:pPr>
    </w:p>
    <w:p w14:paraId="31A066FA" w14:textId="77777777" w:rsidR="00783E0A" w:rsidRDefault="00F82449" w:rsidP="00506641">
      <w:pPr>
        <w:pStyle w:val="NormalWeb"/>
        <w:spacing w:before="0" w:beforeAutospacing="0" w:after="0" w:afterAutospacing="0"/>
        <w:jc w:val="both"/>
        <w:textAlignment w:val="baseline"/>
        <w:rPr>
          <w:rFonts w:ascii="Garamond" w:hAnsi="Garamond"/>
          <w:b/>
          <w:color w:val="000000"/>
        </w:rPr>
      </w:pPr>
      <w:r w:rsidRPr="00A03169">
        <w:rPr>
          <w:rFonts w:ascii="Garamond" w:hAnsi="Garamond"/>
          <w:b/>
          <w:color w:val="000000"/>
        </w:rPr>
        <w:lastRenderedPageBreak/>
        <w:t>Attendance Policy</w:t>
      </w:r>
    </w:p>
    <w:p w14:paraId="14EC1F2C" w14:textId="77777777" w:rsidR="00584185" w:rsidRPr="00463F10" w:rsidRDefault="00584185" w:rsidP="00584185">
      <w:pPr>
        <w:pStyle w:val="NormalWeb"/>
        <w:spacing w:before="0" w:beforeAutospacing="0" w:after="0" w:afterAutospacing="0"/>
        <w:jc w:val="both"/>
        <w:textAlignment w:val="baseline"/>
        <w:rPr>
          <w:rFonts w:ascii="Garamond" w:hAnsi="Garamond"/>
          <w:color w:val="000000"/>
        </w:rPr>
      </w:pPr>
      <w:r w:rsidRPr="00A03169">
        <w:rPr>
          <w:rFonts w:ascii="Garamond" w:hAnsi="Garamond"/>
          <w:color w:val="000000"/>
        </w:rPr>
        <w:t>Per ABA requirements</w:t>
      </w:r>
      <w:r>
        <w:rPr>
          <w:rFonts w:ascii="Garamond" w:hAnsi="Garamond"/>
          <w:color w:val="000000"/>
        </w:rPr>
        <w:t xml:space="preserve"> you are expected to</w:t>
      </w:r>
      <w:r w:rsidRPr="00A03169">
        <w:rPr>
          <w:rFonts w:ascii="Garamond" w:hAnsi="Garamond"/>
          <w:color w:val="000000"/>
        </w:rPr>
        <w:t xml:space="preserve"> attend all classes</w:t>
      </w:r>
      <w:r>
        <w:rPr>
          <w:rFonts w:ascii="Garamond" w:hAnsi="Garamond"/>
          <w:color w:val="000000"/>
        </w:rPr>
        <w:t xml:space="preserve">. More than 3 unexcused absences will result in a decrease of your final grade in the course. </w:t>
      </w:r>
      <w:r w:rsidRPr="00463F10">
        <w:rPr>
          <w:rFonts w:ascii="Garamond" w:hAnsi="Garamond"/>
          <w:color w:val="000000"/>
        </w:rPr>
        <w:t>Acceptable reasons for absence from or failure to engage in class include illness; Title IX-related situations; serious accidents or emergencies affecting the student, their roommates, or their family; special curricular requirements</w:t>
      </w:r>
      <w:r>
        <w:rPr>
          <w:rFonts w:ascii="Garamond" w:hAnsi="Garamond"/>
          <w:color w:val="000000"/>
        </w:rPr>
        <w:t xml:space="preserve">; </w:t>
      </w:r>
      <w:r w:rsidRPr="00463F10">
        <w:rPr>
          <w:rFonts w:ascii="Garamond" w:hAnsi="Garamond"/>
          <w:color w:val="000000"/>
        </w:rPr>
        <w:t xml:space="preserve">military obligation; severe weather conditions that prevent class participation; religious holidays; participation in official university activities; and court-imposed legal obligation. Other reasons (e.g., a job interview or club activity) may be deemed acceptable if approved by </w:t>
      </w:r>
      <w:r>
        <w:rPr>
          <w:rFonts w:ascii="Garamond" w:hAnsi="Garamond"/>
          <w:color w:val="000000"/>
        </w:rPr>
        <w:t>me in advance</w:t>
      </w:r>
      <w:r w:rsidRPr="00463F10">
        <w:rPr>
          <w:rFonts w:ascii="Garamond" w:hAnsi="Garamond"/>
          <w:color w:val="000000"/>
        </w:rPr>
        <w:t>. </w:t>
      </w:r>
    </w:p>
    <w:p w14:paraId="4D1E5E2A" w14:textId="77777777" w:rsidR="00584185" w:rsidRDefault="00584185" w:rsidP="00584185">
      <w:pPr>
        <w:pStyle w:val="NormalWeb"/>
        <w:spacing w:before="0" w:beforeAutospacing="0" w:after="0" w:afterAutospacing="0"/>
        <w:jc w:val="both"/>
        <w:textAlignment w:val="baseline"/>
        <w:rPr>
          <w:rFonts w:ascii="Garamond" w:hAnsi="Garamond"/>
          <w:color w:val="000000"/>
        </w:rPr>
      </w:pPr>
    </w:p>
    <w:p w14:paraId="4174973A" w14:textId="54BC0BD2" w:rsidR="00584185" w:rsidRPr="00584185" w:rsidRDefault="00584185" w:rsidP="00584185">
      <w:pPr>
        <w:pStyle w:val="NormalWeb"/>
        <w:spacing w:before="0" w:beforeAutospacing="0" w:after="0" w:afterAutospacing="0"/>
        <w:jc w:val="both"/>
        <w:textAlignment w:val="baseline"/>
        <w:rPr>
          <w:rFonts w:ascii="Garamond" w:hAnsi="Garamond"/>
          <w:color w:val="000000"/>
        </w:rPr>
      </w:pPr>
      <w:r w:rsidRPr="00F35E01">
        <w:rPr>
          <w:rFonts w:ascii="Garamond" w:hAnsi="Garamond"/>
          <w:color w:val="000000"/>
        </w:rPr>
        <w:t xml:space="preserve">If you are planning to miss </w:t>
      </w:r>
      <w:r>
        <w:rPr>
          <w:rFonts w:ascii="Garamond" w:hAnsi="Garamond"/>
          <w:color w:val="000000"/>
        </w:rPr>
        <w:t>c</w:t>
      </w:r>
      <w:r w:rsidRPr="00F35E01">
        <w:rPr>
          <w:rFonts w:ascii="Garamond" w:hAnsi="Garamond"/>
          <w:color w:val="000000"/>
        </w:rPr>
        <w:t xml:space="preserve">lass for </w:t>
      </w:r>
      <w:r>
        <w:rPr>
          <w:rFonts w:ascii="Garamond" w:hAnsi="Garamond"/>
          <w:color w:val="000000"/>
        </w:rPr>
        <w:t xml:space="preserve">any excused </w:t>
      </w:r>
      <w:r w:rsidRPr="00F35E01">
        <w:rPr>
          <w:rFonts w:ascii="Garamond" w:hAnsi="Garamond"/>
          <w:color w:val="000000"/>
        </w:rPr>
        <w:t>reason, please let me know</w:t>
      </w:r>
      <w:r>
        <w:rPr>
          <w:rFonts w:ascii="Garamond" w:hAnsi="Garamond"/>
          <w:color w:val="000000"/>
        </w:rPr>
        <w:t xml:space="preserve"> and provide appropriate documentation as you are able</w:t>
      </w:r>
      <w:r w:rsidRPr="00F35E01">
        <w:rPr>
          <w:rFonts w:ascii="Garamond" w:hAnsi="Garamond"/>
          <w:color w:val="000000"/>
        </w:rPr>
        <w:t>. Otherwise, i</w:t>
      </w:r>
      <w:r>
        <w:rPr>
          <w:rFonts w:ascii="Garamond" w:hAnsi="Garamond"/>
          <w:color w:val="000000"/>
        </w:rPr>
        <w:t>n the interests of privacy and efficiency it</w:t>
      </w:r>
      <w:r w:rsidRPr="00F35E01">
        <w:rPr>
          <w:rFonts w:ascii="Garamond" w:hAnsi="Garamond"/>
          <w:color w:val="000000"/>
        </w:rPr>
        <w:t xml:space="preserve"> is not necessary to tell me why you are absent and telling me does not excuse the absence.</w:t>
      </w:r>
      <w:r w:rsidRPr="00A03169">
        <w:rPr>
          <w:rFonts w:ascii="Garamond" w:hAnsi="Garamond"/>
          <w:color w:val="000000"/>
        </w:rPr>
        <w:t xml:space="preserve"> </w:t>
      </w:r>
    </w:p>
    <w:p w14:paraId="30DA6769" w14:textId="77777777" w:rsidR="00584185" w:rsidRDefault="00584185" w:rsidP="00584185">
      <w:pPr>
        <w:jc w:val="both"/>
        <w:rPr>
          <w:rFonts w:ascii="Garamond" w:hAnsi="Garamond"/>
          <w:color w:val="000000"/>
        </w:rPr>
      </w:pPr>
    </w:p>
    <w:p w14:paraId="45BDEABB" w14:textId="77777777" w:rsidR="00584185" w:rsidRPr="00AE651F" w:rsidRDefault="00584185" w:rsidP="00584185">
      <w:pPr>
        <w:jc w:val="both"/>
        <w:rPr>
          <w:rFonts w:ascii="Garamond" w:hAnsi="Garamond"/>
          <w:color w:val="000000"/>
        </w:rPr>
      </w:pPr>
      <w:r w:rsidRPr="00783E0A">
        <w:rPr>
          <w:rFonts w:ascii="Garamond" w:hAnsi="Garamond"/>
          <w:color w:val="000000"/>
        </w:rPr>
        <w:t>Please do not arrive late to class, leave early, or leave to take a break during class absent extenuating circumstances. Please turn off your cell phone during class. I reserve the right to lower your final grade if you engage in behavior that disrupts the learning environment for your classmates.</w:t>
      </w:r>
    </w:p>
    <w:p w14:paraId="6C7894A8" w14:textId="77777777" w:rsidR="00F82449" w:rsidRPr="00A03169" w:rsidRDefault="00F82449" w:rsidP="00506641">
      <w:pPr>
        <w:pStyle w:val="NormalWeb"/>
        <w:spacing w:before="0" w:beforeAutospacing="0" w:after="0" w:afterAutospacing="0"/>
        <w:jc w:val="both"/>
        <w:textAlignment w:val="baseline"/>
        <w:rPr>
          <w:rFonts w:ascii="Garamond" w:hAnsi="Garamond"/>
          <w:b/>
          <w:bCs/>
          <w:color w:val="000000"/>
        </w:rPr>
      </w:pPr>
    </w:p>
    <w:p w14:paraId="68EBD356" w14:textId="77777777" w:rsidR="00F82449" w:rsidRPr="00A03169" w:rsidRDefault="00F82449" w:rsidP="00506641">
      <w:pPr>
        <w:pStyle w:val="NormalWeb"/>
        <w:spacing w:before="0" w:beforeAutospacing="0" w:after="0" w:afterAutospacing="0"/>
        <w:jc w:val="both"/>
        <w:textAlignment w:val="baseline"/>
        <w:rPr>
          <w:rFonts w:ascii="Garamond" w:hAnsi="Garamond"/>
          <w:b/>
          <w:color w:val="000000"/>
        </w:rPr>
      </w:pPr>
      <w:r w:rsidRPr="00A03169">
        <w:rPr>
          <w:rFonts w:ascii="Garamond" w:hAnsi="Garamond"/>
          <w:b/>
          <w:color w:val="000000"/>
        </w:rPr>
        <w:t xml:space="preserve">Class Participation </w:t>
      </w:r>
    </w:p>
    <w:p w14:paraId="42691FAF" w14:textId="77777777" w:rsidR="00CB1F3A" w:rsidRDefault="00F82449" w:rsidP="00506641">
      <w:pPr>
        <w:pStyle w:val="NormalWeb"/>
        <w:spacing w:before="0" w:beforeAutospacing="0" w:after="0" w:afterAutospacing="0"/>
        <w:jc w:val="both"/>
        <w:textAlignment w:val="baseline"/>
        <w:rPr>
          <w:rFonts w:ascii="Garamond" w:hAnsi="Garamond"/>
          <w:color w:val="000000"/>
        </w:rPr>
      </w:pPr>
      <w:r w:rsidRPr="00A03169">
        <w:rPr>
          <w:rFonts w:ascii="Garamond" w:hAnsi="Garamond"/>
          <w:color w:val="000000"/>
        </w:rPr>
        <w:t xml:space="preserve">Active participation is an essential component of this class. I ask that each of you arrive to class having done the readings and prepared to meaningfully engage in discussion. </w:t>
      </w:r>
      <w:r w:rsidR="00A25CA9">
        <w:rPr>
          <w:rFonts w:ascii="Garamond" w:hAnsi="Garamond"/>
          <w:color w:val="000000"/>
        </w:rPr>
        <w:t>Unlike many law school classes that focus on the traditional case method, this course takes a problem-based approach. As a result, this class is</w:t>
      </w:r>
      <w:r w:rsidR="00584185">
        <w:rPr>
          <w:rFonts w:ascii="Garamond" w:hAnsi="Garamond"/>
          <w:color w:val="000000"/>
        </w:rPr>
        <w:t xml:space="preserve"> particularly interactive and i</w:t>
      </w:r>
      <w:r w:rsidR="00F35E01">
        <w:rPr>
          <w:rFonts w:ascii="Garamond" w:hAnsi="Garamond"/>
          <w:color w:val="000000"/>
        </w:rPr>
        <w:t>n-class p</w:t>
      </w:r>
      <w:r w:rsidRPr="00A03169">
        <w:rPr>
          <w:rFonts w:ascii="Garamond" w:hAnsi="Garamond"/>
          <w:color w:val="000000"/>
        </w:rPr>
        <w:t>articipation will account for 1</w:t>
      </w:r>
      <w:r w:rsidR="00584185">
        <w:rPr>
          <w:rFonts w:ascii="Garamond" w:hAnsi="Garamond"/>
          <w:color w:val="000000"/>
        </w:rPr>
        <w:t>5</w:t>
      </w:r>
      <w:r w:rsidRPr="00A03169">
        <w:rPr>
          <w:rFonts w:ascii="Garamond" w:hAnsi="Garamond"/>
          <w:color w:val="000000"/>
        </w:rPr>
        <w:t>% of your final grad</w:t>
      </w:r>
      <w:r w:rsidR="00FC2D7C" w:rsidRPr="00A03169">
        <w:rPr>
          <w:rFonts w:ascii="Garamond" w:hAnsi="Garamond"/>
          <w:color w:val="000000"/>
        </w:rPr>
        <w:t xml:space="preserve">e. </w:t>
      </w:r>
    </w:p>
    <w:p w14:paraId="0572FB57" w14:textId="77777777" w:rsidR="00CB1F3A" w:rsidRDefault="00CB1F3A" w:rsidP="00506641">
      <w:pPr>
        <w:pStyle w:val="NormalWeb"/>
        <w:spacing w:before="0" w:beforeAutospacing="0" w:after="0" w:afterAutospacing="0"/>
        <w:jc w:val="both"/>
        <w:textAlignment w:val="baseline"/>
        <w:rPr>
          <w:rFonts w:ascii="Garamond" w:hAnsi="Garamond"/>
          <w:color w:val="000000"/>
        </w:rPr>
      </w:pPr>
    </w:p>
    <w:p w14:paraId="3358C6F6" w14:textId="096B81C5" w:rsidR="00CB1F3A" w:rsidRDefault="00CB1F3A" w:rsidP="00506641">
      <w:pPr>
        <w:pStyle w:val="NormalWeb"/>
        <w:spacing w:before="0" w:beforeAutospacing="0" w:after="0" w:afterAutospacing="0"/>
        <w:jc w:val="both"/>
        <w:textAlignment w:val="baseline"/>
        <w:rPr>
          <w:rFonts w:ascii="Garamond" w:hAnsi="Garamond"/>
          <w:color w:val="000000"/>
        </w:rPr>
      </w:pPr>
      <w:r>
        <w:rPr>
          <w:rFonts w:ascii="Garamond" w:hAnsi="Garamond"/>
          <w:color w:val="000000"/>
        </w:rPr>
        <w:t xml:space="preserve">Several of our classes during the semester will be held asynchronously, the dates of which will be announced later in the semester. You will be responsible for watching asynchronous lectures and completing any associated activities. </w:t>
      </w:r>
    </w:p>
    <w:p w14:paraId="5BE1FA97" w14:textId="77777777" w:rsidR="00506641" w:rsidRDefault="00506641" w:rsidP="00506641">
      <w:pPr>
        <w:pStyle w:val="NormalWeb"/>
        <w:spacing w:before="0" w:beforeAutospacing="0" w:after="0" w:afterAutospacing="0"/>
        <w:jc w:val="both"/>
        <w:textAlignment w:val="baseline"/>
        <w:rPr>
          <w:rFonts w:ascii="Garamond" w:hAnsi="Garamond"/>
          <w:color w:val="000000"/>
        </w:rPr>
      </w:pPr>
    </w:p>
    <w:p w14:paraId="650965CD" w14:textId="61B79BD4" w:rsidR="00F82449" w:rsidRPr="00A03169" w:rsidRDefault="00F82449" w:rsidP="00506641">
      <w:pPr>
        <w:pStyle w:val="NormalWeb"/>
        <w:spacing w:before="0" w:beforeAutospacing="0" w:after="0" w:afterAutospacing="0"/>
        <w:jc w:val="both"/>
        <w:textAlignment w:val="baseline"/>
        <w:rPr>
          <w:rFonts w:ascii="Garamond" w:hAnsi="Garamond"/>
          <w:b/>
          <w:color w:val="000000"/>
        </w:rPr>
      </w:pPr>
      <w:r w:rsidRPr="00A03169">
        <w:rPr>
          <w:rFonts w:ascii="Garamond" w:hAnsi="Garamond"/>
          <w:b/>
          <w:color w:val="000000"/>
        </w:rPr>
        <w:t>Evaluation</w:t>
      </w:r>
    </w:p>
    <w:p w14:paraId="5522746B" w14:textId="686059C8" w:rsidR="00A03169" w:rsidRDefault="00F82449" w:rsidP="00506641">
      <w:pPr>
        <w:pStyle w:val="NormalWeb"/>
        <w:spacing w:before="0" w:beforeAutospacing="0" w:after="0" w:afterAutospacing="0"/>
        <w:jc w:val="both"/>
        <w:textAlignment w:val="baseline"/>
        <w:rPr>
          <w:rFonts w:ascii="Garamond" w:hAnsi="Garamond"/>
          <w:color w:val="000000"/>
        </w:rPr>
      </w:pPr>
      <w:r w:rsidRPr="00A03169">
        <w:rPr>
          <w:rFonts w:ascii="Garamond" w:hAnsi="Garamond"/>
          <w:color w:val="000000"/>
        </w:rPr>
        <w:t>This class will have a</w:t>
      </w:r>
      <w:r w:rsidR="00FC2D7C" w:rsidRPr="00A03169">
        <w:rPr>
          <w:rFonts w:ascii="Garamond" w:hAnsi="Garamond"/>
          <w:color w:val="000000"/>
        </w:rPr>
        <w:t xml:space="preserve">n </w:t>
      </w:r>
      <w:r w:rsidRPr="00A03169">
        <w:rPr>
          <w:rFonts w:ascii="Garamond" w:hAnsi="Garamond"/>
          <w:color w:val="000000"/>
        </w:rPr>
        <w:t xml:space="preserve">open-book final examination that will account for </w:t>
      </w:r>
      <w:r w:rsidR="000A666E">
        <w:rPr>
          <w:rFonts w:ascii="Garamond" w:hAnsi="Garamond"/>
          <w:color w:val="000000"/>
        </w:rPr>
        <w:t>65</w:t>
      </w:r>
      <w:r w:rsidRPr="00A03169">
        <w:rPr>
          <w:rFonts w:ascii="Garamond" w:hAnsi="Garamond"/>
          <w:color w:val="000000"/>
        </w:rPr>
        <w:t xml:space="preserve">% of your final grade. </w:t>
      </w:r>
      <w:r w:rsidR="005C61B2">
        <w:rPr>
          <w:rFonts w:ascii="Garamond" w:hAnsi="Garamond"/>
          <w:color w:val="000000"/>
        </w:rPr>
        <w:t xml:space="preserve">20% of your grade will be based on </w:t>
      </w:r>
      <w:r w:rsidR="006F369F">
        <w:rPr>
          <w:rFonts w:ascii="Garamond" w:hAnsi="Garamond"/>
          <w:color w:val="000000"/>
        </w:rPr>
        <w:t xml:space="preserve">completing </w:t>
      </w:r>
      <w:r w:rsidR="005C61B2">
        <w:rPr>
          <w:rFonts w:ascii="Garamond" w:hAnsi="Garamond"/>
          <w:color w:val="000000"/>
        </w:rPr>
        <w:t xml:space="preserve">assigned exercises, while </w:t>
      </w:r>
      <w:r w:rsidRPr="00A03169">
        <w:rPr>
          <w:rFonts w:ascii="Garamond" w:hAnsi="Garamond"/>
          <w:color w:val="000000"/>
        </w:rPr>
        <w:t>1</w:t>
      </w:r>
      <w:r w:rsidR="000A666E">
        <w:rPr>
          <w:rFonts w:ascii="Garamond" w:hAnsi="Garamond"/>
          <w:color w:val="000000"/>
        </w:rPr>
        <w:t>5</w:t>
      </w:r>
      <w:r w:rsidRPr="00A03169">
        <w:rPr>
          <w:rFonts w:ascii="Garamond" w:hAnsi="Garamond"/>
          <w:color w:val="000000"/>
        </w:rPr>
        <w:t xml:space="preserve">% of your grade will be based on your active participation in class. </w:t>
      </w:r>
    </w:p>
    <w:p w14:paraId="375E3650" w14:textId="77777777" w:rsidR="00CB1F3A" w:rsidRDefault="00CB1F3A" w:rsidP="00506641">
      <w:pPr>
        <w:pStyle w:val="NormalWeb"/>
        <w:spacing w:before="0" w:beforeAutospacing="0" w:after="0" w:afterAutospacing="0"/>
        <w:jc w:val="both"/>
        <w:textAlignment w:val="baseline"/>
        <w:rPr>
          <w:rFonts w:ascii="Garamond" w:hAnsi="Garamond"/>
          <w:color w:val="000000"/>
        </w:rPr>
      </w:pPr>
    </w:p>
    <w:p w14:paraId="711AD2C1" w14:textId="48719CFF" w:rsidR="00CB1F3A" w:rsidRDefault="00CB1F3A" w:rsidP="00506641">
      <w:pPr>
        <w:pStyle w:val="NormalWeb"/>
        <w:spacing w:before="0" w:beforeAutospacing="0" w:after="0" w:afterAutospacing="0"/>
        <w:jc w:val="both"/>
        <w:textAlignment w:val="baseline"/>
        <w:rPr>
          <w:rFonts w:ascii="Garamond" w:hAnsi="Garamond"/>
          <w:color w:val="000000"/>
        </w:rPr>
      </w:pPr>
      <w:r>
        <w:rPr>
          <w:rFonts w:ascii="Garamond" w:hAnsi="Garamond"/>
          <w:color w:val="000000"/>
        </w:rPr>
        <w:t xml:space="preserve">The final exam will be a three-hour, in-class, open-book exam.  </w:t>
      </w:r>
    </w:p>
    <w:p w14:paraId="52ADD1A0" w14:textId="77777777" w:rsidR="00CB1F3A" w:rsidRDefault="00CB1F3A" w:rsidP="00506641">
      <w:pPr>
        <w:pStyle w:val="NormalWeb"/>
        <w:spacing w:before="0" w:beforeAutospacing="0" w:after="0" w:afterAutospacing="0"/>
        <w:jc w:val="both"/>
        <w:textAlignment w:val="baseline"/>
        <w:rPr>
          <w:rFonts w:ascii="Garamond" w:hAnsi="Garamond"/>
          <w:color w:val="000000"/>
        </w:rPr>
      </w:pPr>
    </w:p>
    <w:p w14:paraId="1EE95008" w14:textId="75CD92C2" w:rsidR="00CB1F3A" w:rsidRDefault="00CB1F3A" w:rsidP="00506641">
      <w:pPr>
        <w:pStyle w:val="NormalWeb"/>
        <w:spacing w:before="0" w:beforeAutospacing="0" w:after="0" w:afterAutospacing="0"/>
        <w:jc w:val="both"/>
        <w:textAlignment w:val="baseline"/>
        <w:rPr>
          <w:rFonts w:ascii="Garamond" w:hAnsi="Garamond"/>
          <w:color w:val="000000"/>
        </w:rPr>
      </w:pPr>
      <w:r>
        <w:rPr>
          <w:rFonts w:ascii="Garamond" w:hAnsi="Garamond"/>
          <w:color w:val="000000"/>
        </w:rPr>
        <w:t xml:space="preserve">I will assign four sets of problems and exercises during the semester that will account for 20% of your grade. Unless otherwise indicated, the use of any AI tools </w:t>
      </w:r>
      <w:r w:rsidR="00BD5692">
        <w:rPr>
          <w:rFonts w:ascii="Garamond" w:hAnsi="Garamond"/>
          <w:color w:val="000000"/>
        </w:rPr>
        <w:t>in this class</w:t>
      </w:r>
      <w:r>
        <w:rPr>
          <w:rFonts w:ascii="Garamond" w:hAnsi="Garamond"/>
          <w:color w:val="000000"/>
        </w:rPr>
        <w:t xml:space="preserve"> is prohibited and will be considered an Honor Code violation. </w:t>
      </w:r>
    </w:p>
    <w:p w14:paraId="581471CC" w14:textId="77777777" w:rsidR="00573CF1" w:rsidRDefault="00573CF1" w:rsidP="00506641">
      <w:pPr>
        <w:pStyle w:val="NormalWeb"/>
        <w:spacing w:before="0" w:beforeAutospacing="0" w:after="0" w:afterAutospacing="0"/>
        <w:jc w:val="both"/>
        <w:textAlignment w:val="baseline"/>
        <w:rPr>
          <w:rFonts w:ascii="Garamond" w:hAnsi="Garamond"/>
          <w:color w:val="000000"/>
        </w:rPr>
      </w:pPr>
    </w:p>
    <w:p w14:paraId="326C0FCF" w14:textId="77777777" w:rsidR="00573CF1" w:rsidRDefault="00573CF1" w:rsidP="00573CF1">
      <w:pPr>
        <w:pStyle w:val="Heading2"/>
      </w:pPr>
      <w:r>
        <w:t>Recording</w:t>
      </w:r>
    </w:p>
    <w:p w14:paraId="7EB9A140" w14:textId="04CC5873" w:rsidR="00573CF1" w:rsidRPr="00573CF1" w:rsidRDefault="00573CF1" w:rsidP="00573CF1">
      <w:pPr>
        <w:rPr>
          <w:rFonts w:ascii="Garamond" w:hAnsi="Garamond"/>
        </w:rPr>
      </w:pPr>
      <w:r>
        <w:rPr>
          <w:rFonts w:ascii="Garamond" w:hAnsi="Garamond"/>
        </w:rPr>
        <w:t xml:space="preserve">This class will not be recorded by the Law School (contrary to what law school policies may state). </w:t>
      </w:r>
      <w:r w:rsidRPr="00B047A7">
        <w:rPr>
          <w:rFonts w:ascii="Garamond" w:hAnsi="Garamond"/>
        </w:rPr>
        <w:t>Students are</w:t>
      </w:r>
      <w:r>
        <w:rPr>
          <w:rFonts w:ascii="Garamond" w:hAnsi="Garamond"/>
        </w:rPr>
        <w:t xml:space="preserve"> individually </w:t>
      </w:r>
      <w:r w:rsidRPr="00B047A7">
        <w:rPr>
          <w:rFonts w:ascii="Garamond" w:hAnsi="Garamond"/>
        </w:rPr>
        <w:t>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w:t>
      </w:r>
      <w:r>
        <w:rPr>
          <w:rFonts w:ascii="Garamond" w:hAnsi="Garamond"/>
        </w:rPr>
        <w:t xml:space="preserve"> </w:t>
      </w:r>
      <w:r w:rsidRPr="00B047A7">
        <w:rPr>
          <w:rFonts w:ascii="Garamond" w:hAnsi="Garamond"/>
        </w:rPr>
        <w:t>other purposes are prohibited. Specifically, students may not publish</w:t>
      </w:r>
      <w:r>
        <w:rPr>
          <w:rFonts w:ascii="Garamond" w:hAnsi="Garamond"/>
        </w:rPr>
        <w:t xml:space="preserve"> </w:t>
      </w:r>
      <w:r w:rsidRPr="00B047A7">
        <w:rPr>
          <w:rFonts w:ascii="Garamond" w:hAnsi="Garamond"/>
        </w:rPr>
        <w:t xml:space="preserve">recorded lectures without </w:t>
      </w:r>
      <w:r>
        <w:rPr>
          <w:rFonts w:ascii="Garamond" w:hAnsi="Garamond"/>
        </w:rPr>
        <w:t>my</w:t>
      </w:r>
      <w:r w:rsidRPr="00B047A7">
        <w:rPr>
          <w:rFonts w:ascii="Garamond" w:hAnsi="Garamond"/>
        </w:rPr>
        <w:t xml:space="preserve"> written consent</w:t>
      </w:r>
      <w:r>
        <w:rPr>
          <w:rFonts w:ascii="Garamond" w:hAnsi="Garamond"/>
        </w:rPr>
        <w:t xml:space="preserve">. </w:t>
      </w:r>
      <w:r w:rsidRPr="003E16E9">
        <w:rPr>
          <w:rFonts w:ascii="Garamond" w:hAnsi="Garamond"/>
        </w:rPr>
        <w:t xml:space="preserve">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w:t>
      </w:r>
      <w:r w:rsidRPr="003E16E9">
        <w:rPr>
          <w:rFonts w:ascii="Garamond" w:hAnsi="Garamond"/>
        </w:rPr>
        <w:lastRenderedPageBreak/>
        <w:t>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and Student Conduct Code.</w:t>
      </w:r>
    </w:p>
    <w:p w14:paraId="2F9384E0" w14:textId="0768AF3A" w:rsidR="00FC2D7C" w:rsidRPr="00A03169" w:rsidRDefault="00FC2D7C" w:rsidP="00506641">
      <w:pPr>
        <w:jc w:val="both"/>
        <w:rPr>
          <w:rFonts w:ascii="Garamond" w:hAnsi="Garamond"/>
        </w:rPr>
      </w:pPr>
    </w:p>
    <w:p w14:paraId="3F132FDE" w14:textId="73BC0694" w:rsidR="00AC6449" w:rsidRPr="00AC6449" w:rsidRDefault="00AC6449" w:rsidP="00506641">
      <w:pPr>
        <w:jc w:val="both"/>
        <w:rPr>
          <w:rFonts w:ascii="Garamond" w:hAnsi="Garamond"/>
          <w:b/>
          <w:bCs/>
        </w:rPr>
      </w:pPr>
      <w:r>
        <w:rPr>
          <w:rFonts w:ascii="Garamond" w:hAnsi="Garamond"/>
          <w:b/>
          <w:bCs/>
        </w:rPr>
        <w:t>UF Levin College of Law Standard Syllabus Policies</w:t>
      </w:r>
    </w:p>
    <w:p w14:paraId="47AF8E76" w14:textId="05273AF5" w:rsidR="00E77E30" w:rsidRDefault="00AC6449" w:rsidP="00506641">
      <w:pPr>
        <w:jc w:val="both"/>
        <w:rPr>
          <w:rFonts w:ascii="Garamond" w:hAnsi="Garamond"/>
        </w:rPr>
      </w:pPr>
      <w:r w:rsidRPr="00AC6449">
        <w:rPr>
          <w:rFonts w:ascii="Garamond" w:hAnsi="Garamond"/>
        </w:rPr>
        <w:t xml:space="preserve">Other information about UF Levin College of Law policies, including compliance with the UF Honor Code, Grading, Accommodations, Class Recordings, and Course Evaluations can be found at this link: </w:t>
      </w:r>
      <w:hyperlink r:id="rId8" w:tgtFrame="_blank" w:history="1">
        <w:r w:rsidRPr="00AC6449">
          <w:rPr>
            <w:rStyle w:val="Hyperlink"/>
            <w:rFonts w:ascii="Garamond" w:hAnsi="Garamond"/>
          </w:rPr>
          <w:t>https://ufl.instructure.com/courses/427635/files/74674656?wrap=1</w:t>
        </w:r>
      </w:hyperlink>
    </w:p>
    <w:p w14:paraId="52446CA2" w14:textId="77777777" w:rsidR="00E77E30" w:rsidRPr="00A03169" w:rsidRDefault="00E77E30" w:rsidP="00506641">
      <w:pPr>
        <w:jc w:val="both"/>
        <w:rPr>
          <w:rFonts w:ascii="Garamond" w:hAnsi="Garamond"/>
        </w:rPr>
      </w:pPr>
    </w:p>
    <w:p w14:paraId="1596F9EB" w14:textId="77777777" w:rsidR="00F82449" w:rsidRPr="00A03169" w:rsidRDefault="00F82449" w:rsidP="00506641">
      <w:pPr>
        <w:jc w:val="both"/>
        <w:rPr>
          <w:rFonts w:ascii="Garamond" w:hAnsi="Garamond"/>
          <w:b/>
        </w:rPr>
      </w:pPr>
      <w:r w:rsidRPr="00A03169">
        <w:rPr>
          <w:rFonts w:ascii="Garamond" w:hAnsi="Garamond"/>
          <w:b/>
        </w:rPr>
        <w:t>Reading Assignments</w:t>
      </w:r>
    </w:p>
    <w:p w14:paraId="5BFE78DF" w14:textId="6C9265B4" w:rsidR="00F82449" w:rsidRDefault="00F82449" w:rsidP="00506641">
      <w:pPr>
        <w:jc w:val="both"/>
        <w:rPr>
          <w:rFonts w:ascii="Garamond" w:hAnsi="Garamond"/>
          <w:bCs/>
        </w:rPr>
      </w:pPr>
      <w:r w:rsidRPr="00A03169">
        <w:rPr>
          <w:rFonts w:ascii="Garamond" w:hAnsi="Garamond"/>
          <w:bCs/>
        </w:rPr>
        <w:t>Per ABA Standard 310, it is anticipated that you will spend approximately 2 hours out of class reading and/or preparing for in class assignments for every 1 hour in class.</w:t>
      </w:r>
      <w:r w:rsidR="004B6F32">
        <w:rPr>
          <w:rFonts w:ascii="Garamond" w:hAnsi="Garamond"/>
          <w:bCs/>
        </w:rPr>
        <w:t xml:space="preserve"> </w:t>
      </w:r>
    </w:p>
    <w:p w14:paraId="4754A606" w14:textId="157202EF" w:rsidR="004B6F32" w:rsidRDefault="004B6F32" w:rsidP="00506641">
      <w:pPr>
        <w:jc w:val="both"/>
        <w:rPr>
          <w:rFonts w:ascii="Garamond" w:hAnsi="Garamond"/>
          <w:bCs/>
        </w:rPr>
      </w:pPr>
    </w:p>
    <w:p w14:paraId="51E73AA1" w14:textId="4ADDA628" w:rsidR="004B6F32" w:rsidRPr="004B6F32" w:rsidRDefault="00D81395" w:rsidP="00506641">
      <w:pPr>
        <w:jc w:val="both"/>
        <w:rPr>
          <w:rFonts w:ascii="Garamond" w:hAnsi="Garamond"/>
          <w:bCs/>
        </w:rPr>
      </w:pPr>
      <w:r>
        <w:rPr>
          <w:rFonts w:ascii="Garamond" w:hAnsi="Garamond"/>
          <w:bCs/>
        </w:rPr>
        <w:t xml:space="preserve">These readings may be altered, I will announce any changes and post these on Canvas. </w:t>
      </w:r>
      <w:r w:rsidR="00CB1F3A">
        <w:rPr>
          <w:rFonts w:ascii="Garamond" w:hAnsi="Garamond"/>
          <w:bCs/>
        </w:rPr>
        <w:t xml:space="preserve">You are responsible for ensuring that you check Canvas before each class to ensure you are abreast of any changes. </w:t>
      </w:r>
    </w:p>
    <w:p w14:paraId="1DBDE5B6" w14:textId="19223490" w:rsidR="00F82449" w:rsidRPr="00A03169" w:rsidRDefault="00F82449" w:rsidP="00506641">
      <w:pPr>
        <w:jc w:val="both"/>
        <w:rPr>
          <w:rFonts w:ascii="Garamond" w:hAnsi="Garamond"/>
          <w:bCs/>
        </w:rPr>
      </w:pPr>
    </w:p>
    <w:tbl>
      <w:tblP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5728"/>
      </w:tblGrid>
      <w:tr w:rsidR="00C535E5" w:rsidRPr="00642A7D" w14:paraId="48FAF95F" w14:textId="77777777" w:rsidTr="00733A4B">
        <w:trPr>
          <w:trHeight w:val="320"/>
        </w:trPr>
        <w:tc>
          <w:tcPr>
            <w:tcW w:w="7465" w:type="dxa"/>
            <w:gridSpan w:val="2"/>
            <w:shd w:val="clear" w:color="auto" w:fill="D9D9D9" w:themeFill="background1" w:themeFillShade="D9"/>
            <w:noWrap/>
            <w:vAlign w:val="bottom"/>
          </w:tcPr>
          <w:p w14:paraId="02C0AA8D" w14:textId="597A65CB" w:rsidR="00C535E5" w:rsidRPr="00E74FA5" w:rsidRDefault="006F369F" w:rsidP="00506641">
            <w:pPr>
              <w:jc w:val="both"/>
              <w:rPr>
                <w:rFonts w:ascii="Garamond" w:eastAsia="Times New Roman" w:hAnsi="Garamond" w:cstheme="minorHAnsi"/>
                <w:b/>
                <w:bCs/>
              </w:rPr>
            </w:pPr>
            <w:r>
              <w:rPr>
                <w:rFonts w:ascii="Garamond" w:eastAsia="Times New Roman" w:hAnsi="Garamond" w:cstheme="minorHAnsi"/>
                <w:b/>
                <w:bCs/>
              </w:rPr>
              <w:t xml:space="preserve">Part </w:t>
            </w:r>
            <w:r w:rsidR="007F59AB">
              <w:rPr>
                <w:rFonts w:ascii="Garamond" w:eastAsia="Times New Roman" w:hAnsi="Garamond" w:cstheme="minorHAnsi"/>
                <w:b/>
                <w:bCs/>
              </w:rPr>
              <w:t>I</w:t>
            </w:r>
            <w:r>
              <w:rPr>
                <w:rFonts w:ascii="Garamond" w:eastAsia="Times New Roman" w:hAnsi="Garamond" w:cstheme="minorHAnsi"/>
                <w:b/>
                <w:bCs/>
              </w:rPr>
              <w:t>: Introduction to Environmental Law</w:t>
            </w:r>
          </w:p>
        </w:tc>
      </w:tr>
      <w:tr w:rsidR="00C535E5" w:rsidRPr="00642A7D" w14:paraId="2673B1B0" w14:textId="77777777" w:rsidTr="00733A4B">
        <w:trPr>
          <w:trHeight w:val="320"/>
        </w:trPr>
        <w:tc>
          <w:tcPr>
            <w:tcW w:w="1737" w:type="dxa"/>
            <w:shd w:val="clear" w:color="auto" w:fill="auto"/>
            <w:noWrap/>
            <w:vAlign w:val="bottom"/>
            <w:hideMark/>
          </w:tcPr>
          <w:p w14:paraId="5F3D7E89" w14:textId="19967FBB" w:rsidR="00C535E5" w:rsidRPr="00E74FA5" w:rsidRDefault="007F59AB" w:rsidP="00506641">
            <w:pPr>
              <w:jc w:val="both"/>
              <w:rPr>
                <w:rFonts w:ascii="Garamond" w:eastAsia="Times New Roman" w:hAnsi="Garamond" w:cs="Calibri"/>
                <w:color w:val="000000"/>
              </w:rPr>
            </w:pPr>
            <w:r>
              <w:rPr>
                <w:rFonts w:ascii="Garamond" w:eastAsia="Times New Roman" w:hAnsi="Garamond" w:cs="Calibri"/>
                <w:color w:val="000000"/>
              </w:rPr>
              <w:t>Week 1</w:t>
            </w:r>
          </w:p>
        </w:tc>
        <w:tc>
          <w:tcPr>
            <w:tcW w:w="5728" w:type="dxa"/>
            <w:shd w:val="clear" w:color="auto" w:fill="auto"/>
            <w:noWrap/>
            <w:vAlign w:val="bottom"/>
            <w:hideMark/>
          </w:tcPr>
          <w:p w14:paraId="25EDE795" w14:textId="77777777" w:rsidR="00C535E5" w:rsidRDefault="00C535E5" w:rsidP="00506641">
            <w:pPr>
              <w:jc w:val="both"/>
              <w:rPr>
                <w:rFonts w:ascii="Garamond" w:eastAsia="Times New Roman" w:hAnsi="Garamond" w:cs="Calibri"/>
                <w:color w:val="000000"/>
              </w:rPr>
            </w:pPr>
            <w:r w:rsidRPr="00E74FA5">
              <w:rPr>
                <w:rFonts w:ascii="Garamond" w:eastAsia="Times New Roman" w:hAnsi="Garamond" w:cs="Calibri"/>
                <w:color w:val="000000"/>
              </w:rPr>
              <w:t>Introduction</w:t>
            </w:r>
          </w:p>
          <w:p w14:paraId="0C3403A3" w14:textId="47A5BD27" w:rsidR="00A25CA9" w:rsidRDefault="00A25CA9" w:rsidP="00A25CA9">
            <w:pPr>
              <w:pStyle w:val="ListParagraph"/>
              <w:numPr>
                <w:ilvl w:val="0"/>
                <w:numId w:val="9"/>
              </w:numPr>
              <w:jc w:val="both"/>
              <w:rPr>
                <w:rFonts w:ascii="Garamond" w:eastAsia="Times New Roman" w:hAnsi="Garamond" w:cs="Calibri"/>
                <w:color w:val="000000"/>
              </w:rPr>
            </w:pPr>
            <w:r w:rsidRPr="00A25CA9">
              <w:rPr>
                <w:rFonts w:ascii="Garamond" w:eastAsia="Times New Roman" w:hAnsi="Garamond" w:cs="Calibri"/>
                <w:color w:val="000000"/>
              </w:rPr>
              <w:t>Class 1: pp. 1-26</w:t>
            </w:r>
            <w:r w:rsidR="0073004F">
              <w:rPr>
                <w:rFonts w:ascii="Garamond" w:eastAsia="Times New Roman" w:hAnsi="Garamond" w:cs="Calibri"/>
                <w:color w:val="000000"/>
              </w:rPr>
              <w:t>, read for Monday, 8/18</w:t>
            </w:r>
          </w:p>
          <w:p w14:paraId="552C437B" w14:textId="3F17DC4C" w:rsidR="00733A4B" w:rsidRPr="00A25CA9" w:rsidRDefault="00A25CA9" w:rsidP="00A25CA9">
            <w:pPr>
              <w:pStyle w:val="ListParagraph"/>
              <w:numPr>
                <w:ilvl w:val="0"/>
                <w:numId w:val="9"/>
              </w:numPr>
              <w:jc w:val="both"/>
              <w:rPr>
                <w:rFonts w:ascii="Garamond" w:eastAsia="Times New Roman" w:hAnsi="Garamond" w:cs="Calibri"/>
                <w:color w:val="000000"/>
              </w:rPr>
            </w:pPr>
            <w:r w:rsidRPr="00A25CA9">
              <w:rPr>
                <w:rFonts w:ascii="Garamond" w:eastAsia="Times New Roman" w:hAnsi="Garamond" w:cs="Calibri"/>
                <w:color w:val="000000"/>
              </w:rPr>
              <w:t>Class 2: pp. 27-59</w:t>
            </w:r>
            <w:r w:rsidR="00CE24A9">
              <w:rPr>
                <w:rFonts w:ascii="Garamond" w:eastAsia="Times New Roman" w:hAnsi="Garamond" w:cs="Calibri"/>
                <w:color w:val="000000"/>
              </w:rPr>
              <w:t>, read for Wednesday, 8/20</w:t>
            </w:r>
          </w:p>
        </w:tc>
      </w:tr>
      <w:tr w:rsidR="002E397E" w:rsidRPr="00642A7D" w14:paraId="4D20BAE2" w14:textId="77777777" w:rsidTr="00733A4B">
        <w:trPr>
          <w:trHeight w:val="320"/>
        </w:trPr>
        <w:tc>
          <w:tcPr>
            <w:tcW w:w="7465" w:type="dxa"/>
            <w:gridSpan w:val="2"/>
            <w:shd w:val="clear" w:color="auto" w:fill="D9D9D9" w:themeFill="background1" w:themeFillShade="D9"/>
            <w:noWrap/>
            <w:vAlign w:val="bottom"/>
            <w:hideMark/>
          </w:tcPr>
          <w:p w14:paraId="7381D516" w14:textId="0FE534D6" w:rsidR="002E397E" w:rsidRPr="007F59AB" w:rsidRDefault="007F59AB" w:rsidP="002E397E">
            <w:pPr>
              <w:jc w:val="both"/>
              <w:rPr>
                <w:rFonts w:ascii="Garamond" w:eastAsia="Times New Roman" w:hAnsi="Garamond" w:cs="Calibri"/>
                <w:color w:val="000000"/>
                <w:highlight w:val="lightGray"/>
              </w:rPr>
            </w:pPr>
            <w:r w:rsidRPr="007F59AB">
              <w:rPr>
                <w:rFonts w:ascii="Garamond" w:eastAsia="Times New Roman" w:hAnsi="Garamond" w:cstheme="minorHAnsi"/>
                <w:b/>
                <w:bCs/>
                <w:highlight w:val="lightGray"/>
              </w:rPr>
              <w:t xml:space="preserve">Part II: </w:t>
            </w:r>
            <w:r w:rsidR="00A25CA9">
              <w:rPr>
                <w:rFonts w:ascii="Garamond" w:eastAsia="Times New Roman" w:hAnsi="Garamond" w:cstheme="minorHAnsi"/>
                <w:b/>
                <w:bCs/>
                <w:highlight w:val="lightGray"/>
              </w:rPr>
              <w:t>Background Principles</w:t>
            </w:r>
            <w:r w:rsidRPr="007F59AB">
              <w:rPr>
                <w:rFonts w:ascii="Garamond" w:eastAsia="Times New Roman" w:hAnsi="Garamond" w:cstheme="minorHAnsi"/>
                <w:b/>
                <w:bCs/>
                <w:highlight w:val="lightGray"/>
              </w:rPr>
              <w:t xml:space="preserve"> </w:t>
            </w:r>
          </w:p>
        </w:tc>
      </w:tr>
      <w:tr w:rsidR="002E397E" w:rsidRPr="00642A7D" w14:paraId="5A8CBF72" w14:textId="77777777" w:rsidTr="00733A4B">
        <w:trPr>
          <w:trHeight w:val="320"/>
        </w:trPr>
        <w:tc>
          <w:tcPr>
            <w:tcW w:w="1737" w:type="dxa"/>
            <w:shd w:val="clear" w:color="auto" w:fill="auto"/>
            <w:noWrap/>
            <w:vAlign w:val="bottom"/>
            <w:hideMark/>
          </w:tcPr>
          <w:p w14:paraId="7BAE5F71" w14:textId="7853EE9B" w:rsidR="002E397E" w:rsidRPr="00E74FA5" w:rsidRDefault="007F59AB" w:rsidP="002E397E">
            <w:pPr>
              <w:jc w:val="both"/>
              <w:rPr>
                <w:rFonts w:ascii="Garamond" w:eastAsia="Times New Roman" w:hAnsi="Garamond" w:cs="Calibri"/>
                <w:color w:val="000000"/>
              </w:rPr>
            </w:pPr>
            <w:r>
              <w:rPr>
                <w:rFonts w:ascii="Garamond" w:eastAsia="Times New Roman" w:hAnsi="Garamond" w:cs="Calibri"/>
                <w:color w:val="000000"/>
              </w:rPr>
              <w:t xml:space="preserve">Week </w:t>
            </w:r>
            <w:r w:rsidR="00323B3B">
              <w:rPr>
                <w:rFonts w:ascii="Garamond" w:eastAsia="Times New Roman" w:hAnsi="Garamond" w:cs="Calibri"/>
                <w:color w:val="000000"/>
              </w:rPr>
              <w:t>2</w:t>
            </w:r>
          </w:p>
        </w:tc>
        <w:tc>
          <w:tcPr>
            <w:tcW w:w="5728" w:type="dxa"/>
            <w:shd w:val="clear" w:color="auto" w:fill="auto"/>
            <w:noWrap/>
            <w:vAlign w:val="bottom"/>
            <w:hideMark/>
          </w:tcPr>
          <w:p w14:paraId="10EDBF84" w14:textId="6C2799F7" w:rsidR="002E397E" w:rsidRDefault="00A25CA9" w:rsidP="002E397E">
            <w:pPr>
              <w:jc w:val="both"/>
              <w:rPr>
                <w:rFonts w:ascii="Garamond" w:eastAsia="Times New Roman" w:hAnsi="Garamond" w:cs="Calibri"/>
                <w:color w:val="000000"/>
              </w:rPr>
            </w:pPr>
            <w:r>
              <w:rPr>
                <w:rFonts w:ascii="Garamond" w:eastAsia="Times New Roman" w:hAnsi="Garamond" w:cs="Calibri"/>
                <w:color w:val="000000"/>
              </w:rPr>
              <w:t xml:space="preserve">Common Law </w:t>
            </w:r>
            <w:r w:rsidR="00EE20A3">
              <w:rPr>
                <w:rFonts w:ascii="Garamond" w:eastAsia="Times New Roman" w:hAnsi="Garamond" w:cs="Calibri"/>
                <w:color w:val="000000"/>
              </w:rPr>
              <w:t xml:space="preserve">and </w:t>
            </w:r>
            <w:r w:rsidR="00DB4A58">
              <w:rPr>
                <w:rFonts w:ascii="Garamond" w:eastAsia="Times New Roman" w:hAnsi="Garamond" w:cs="Calibri"/>
                <w:color w:val="000000"/>
              </w:rPr>
              <w:t>Administrative Law</w:t>
            </w:r>
          </w:p>
          <w:p w14:paraId="268B8082" w14:textId="47B1CEB8" w:rsidR="00A25CA9" w:rsidRDefault="00A25CA9" w:rsidP="00A25CA9">
            <w:pPr>
              <w:pStyle w:val="ListParagraph"/>
              <w:numPr>
                <w:ilvl w:val="0"/>
                <w:numId w:val="10"/>
              </w:numPr>
              <w:jc w:val="both"/>
              <w:rPr>
                <w:rFonts w:ascii="Garamond" w:eastAsia="Times New Roman" w:hAnsi="Garamond" w:cs="Calibri"/>
                <w:color w:val="000000"/>
              </w:rPr>
            </w:pPr>
            <w:r w:rsidRPr="00A25CA9">
              <w:rPr>
                <w:rFonts w:ascii="Garamond" w:eastAsia="Times New Roman" w:hAnsi="Garamond" w:cs="Calibri"/>
                <w:color w:val="000000"/>
              </w:rPr>
              <w:t>Class 1: pp. 61-88</w:t>
            </w:r>
            <w:r w:rsidR="00954892">
              <w:rPr>
                <w:rFonts w:ascii="Garamond" w:eastAsia="Times New Roman" w:hAnsi="Garamond" w:cs="Calibri"/>
                <w:color w:val="000000"/>
              </w:rPr>
              <w:t>, 88-97</w:t>
            </w:r>
            <w:r w:rsidRPr="00A25CA9">
              <w:rPr>
                <w:rFonts w:ascii="Garamond" w:eastAsia="Times New Roman" w:hAnsi="Garamond" w:cs="Calibri"/>
                <w:color w:val="000000"/>
              </w:rPr>
              <w:t xml:space="preserve"> </w:t>
            </w:r>
          </w:p>
          <w:p w14:paraId="4800FAF2" w14:textId="72078BCF" w:rsidR="00A25CA9" w:rsidRPr="00A25CA9" w:rsidRDefault="00A25CA9" w:rsidP="00A25CA9">
            <w:pPr>
              <w:pStyle w:val="ListParagraph"/>
              <w:numPr>
                <w:ilvl w:val="0"/>
                <w:numId w:val="10"/>
              </w:numPr>
              <w:jc w:val="both"/>
              <w:rPr>
                <w:rFonts w:ascii="Garamond" w:eastAsia="Times New Roman" w:hAnsi="Garamond" w:cs="Calibri"/>
                <w:color w:val="000000"/>
              </w:rPr>
            </w:pPr>
            <w:r w:rsidRPr="00A25CA9">
              <w:rPr>
                <w:rFonts w:ascii="Garamond" w:eastAsia="Times New Roman" w:hAnsi="Garamond" w:cs="Calibri"/>
                <w:color w:val="000000"/>
              </w:rPr>
              <w:t xml:space="preserve">Class 2: pp. 97-119 </w:t>
            </w:r>
          </w:p>
          <w:p w14:paraId="6B906F1B" w14:textId="7E645E31" w:rsidR="00EE20A3" w:rsidRPr="00DB4A58" w:rsidRDefault="00EE20A3" w:rsidP="00A25CA9">
            <w:pPr>
              <w:jc w:val="both"/>
              <w:rPr>
                <w:rFonts w:ascii="Garamond" w:eastAsia="Times New Roman" w:hAnsi="Garamond" w:cs="Calibri"/>
                <w:color w:val="000000"/>
              </w:rPr>
            </w:pPr>
          </w:p>
        </w:tc>
      </w:tr>
      <w:tr w:rsidR="002E397E" w:rsidRPr="00642A7D" w14:paraId="4F279488" w14:textId="77777777" w:rsidTr="00733A4B">
        <w:trPr>
          <w:trHeight w:val="320"/>
        </w:trPr>
        <w:tc>
          <w:tcPr>
            <w:tcW w:w="1737" w:type="dxa"/>
            <w:shd w:val="clear" w:color="auto" w:fill="auto"/>
            <w:noWrap/>
            <w:vAlign w:val="bottom"/>
          </w:tcPr>
          <w:p w14:paraId="6499601D" w14:textId="58EF033A" w:rsidR="002E397E" w:rsidRPr="00E74FA5" w:rsidRDefault="007F59AB" w:rsidP="002E397E">
            <w:pPr>
              <w:jc w:val="both"/>
              <w:rPr>
                <w:rFonts w:ascii="Garamond" w:eastAsia="Times New Roman" w:hAnsi="Garamond" w:cs="Calibri"/>
                <w:color w:val="000000"/>
              </w:rPr>
            </w:pPr>
            <w:r>
              <w:rPr>
                <w:rFonts w:ascii="Garamond" w:eastAsia="Times New Roman" w:hAnsi="Garamond" w:cs="Calibri"/>
                <w:color w:val="000000"/>
              </w:rPr>
              <w:t xml:space="preserve">Week </w:t>
            </w:r>
            <w:r w:rsidR="00323B3B">
              <w:rPr>
                <w:rFonts w:ascii="Garamond" w:eastAsia="Times New Roman" w:hAnsi="Garamond" w:cs="Calibri"/>
                <w:color w:val="000000"/>
              </w:rPr>
              <w:t>3</w:t>
            </w:r>
          </w:p>
        </w:tc>
        <w:tc>
          <w:tcPr>
            <w:tcW w:w="5728" w:type="dxa"/>
            <w:shd w:val="clear" w:color="auto" w:fill="auto"/>
            <w:noWrap/>
            <w:vAlign w:val="bottom"/>
          </w:tcPr>
          <w:p w14:paraId="2851CAEC" w14:textId="5667D798" w:rsidR="00A25CA9" w:rsidRPr="00A25CA9" w:rsidRDefault="00A25CA9" w:rsidP="00A25CA9">
            <w:pPr>
              <w:jc w:val="both"/>
              <w:rPr>
                <w:rFonts w:ascii="Garamond" w:eastAsia="Times New Roman" w:hAnsi="Garamond" w:cs="Calibri"/>
                <w:color w:val="000000"/>
              </w:rPr>
            </w:pPr>
            <w:r>
              <w:rPr>
                <w:rFonts w:ascii="Garamond" w:eastAsia="Times New Roman" w:hAnsi="Garamond" w:cs="Calibri"/>
                <w:color w:val="000000"/>
              </w:rPr>
              <w:t>Constitutional Law</w:t>
            </w:r>
            <w:r w:rsidR="00323B3B">
              <w:rPr>
                <w:rFonts w:ascii="Garamond" w:eastAsia="Times New Roman" w:hAnsi="Garamond" w:cs="Calibri"/>
                <w:color w:val="000000"/>
              </w:rPr>
              <w:t xml:space="preserve"> and Statutory Interpretation</w:t>
            </w:r>
          </w:p>
          <w:p w14:paraId="6B09215C" w14:textId="37ABEAB3" w:rsidR="00642A02" w:rsidRPr="00954892" w:rsidRDefault="00A25CA9" w:rsidP="00954892">
            <w:pPr>
              <w:pStyle w:val="ListParagraph"/>
              <w:numPr>
                <w:ilvl w:val="0"/>
                <w:numId w:val="11"/>
              </w:numPr>
              <w:jc w:val="both"/>
              <w:rPr>
                <w:rFonts w:ascii="Garamond" w:eastAsia="Times New Roman" w:hAnsi="Garamond" w:cs="Calibri"/>
                <w:color w:val="000000"/>
              </w:rPr>
            </w:pPr>
            <w:r w:rsidRPr="00A25CA9">
              <w:rPr>
                <w:rFonts w:ascii="Garamond" w:eastAsia="Times New Roman" w:hAnsi="Garamond" w:cs="Calibri"/>
                <w:color w:val="000000"/>
              </w:rPr>
              <w:t xml:space="preserve">Class </w:t>
            </w:r>
            <w:r>
              <w:rPr>
                <w:rFonts w:ascii="Garamond" w:eastAsia="Times New Roman" w:hAnsi="Garamond" w:cs="Calibri"/>
                <w:color w:val="000000"/>
              </w:rPr>
              <w:t>1</w:t>
            </w:r>
            <w:r w:rsidRPr="00A25CA9">
              <w:rPr>
                <w:rFonts w:ascii="Garamond" w:eastAsia="Times New Roman" w:hAnsi="Garamond" w:cs="Calibri"/>
                <w:color w:val="000000"/>
              </w:rPr>
              <w:t xml:space="preserve">: pp. 119-26, pp. 126-43 </w:t>
            </w:r>
          </w:p>
        </w:tc>
      </w:tr>
      <w:tr w:rsidR="002E397E" w:rsidRPr="00642A7D" w14:paraId="3BD900CA" w14:textId="77777777" w:rsidTr="00733A4B">
        <w:trPr>
          <w:trHeight w:val="320"/>
        </w:trPr>
        <w:tc>
          <w:tcPr>
            <w:tcW w:w="7465" w:type="dxa"/>
            <w:gridSpan w:val="2"/>
            <w:shd w:val="clear" w:color="auto" w:fill="D9D9D9" w:themeFill="background1" w:themeFillShade="D9"/>
            <w:noWrap/>
            <w:vAlign w:val="bottom"/>
          </w:tcPr>
          <w:p w14:paraId="7CE89119" w14:textId="71EBC964" w:rsidR="002E397E" w:rsidRPr="00E74FA5" w:rsidRDefault="002E397E" w:rsidP="002E397E">
            <w:pPr>
              <w:jc w:val="both"/>
              <w:rPr>
                <w:rFonts w:ascii="Garamond" w:eastAsia="Times New Roman" w:hAnsi="Garamond" w:cstheme="minorHAnsi"/>
                <w:b/>
                <w:bCs/>
              </w:rPr>
            </w:pPr>
            <w:r w:rsidRPr="00E74FA5">
              <w:rPr>
                <w:rFonts w:ascii="Garamond" w:eastAsia="Times New Roman" w:hAnsi="Garamond" w:cstheme="minorHAnsi"/>
                <w:b/>
                <w:bCs/>
              </w:rPr>
              <w:t>Part II</w:t>
            </w:r>
            <w:r w:rsidR="007F59AB">
              <w:rPr>
                <w:rFonts w:ascii="Garamond" w:eastAsia="Times New Roman" w:hAnsi="Garamond" w:cstheme="minorHAnsi"/>
                <w:b/>
                <w:bCs/>
              </w:rPr>
              <w:t>I</w:t>
            </w:r>
            <w:r w:rsidRPr="00E74FA5">
              <w:rPr>
                <w:rFonts w:ascii="Garamond" w:eastAsia="Times New Roman" w:hAnsi="Garamond" w:cstheme="minorHAnsi"/>
                <w:b/>
                <w:bCs/>
              </w:rPr>
              <w:t xml:space="preserve">: </w:t>
            </w:r>
            <w:r w:rsidR="00323B3B">
              <w:rPr>
                <w:rFonts w:ascii="Garamond" w:eastAsia="Times New Roman" w:hAnsi="Garamond" w:cstheme="minorHAnsi"/>
                <w:b/>
                <w:bCs/>
              </w:rPr>
              <w:t>Clean Air and Clean Water</w:t>
            </w:r>
            <w:r>
              <w:rPr>
                <w:rFonts w:ascii="Garamond" w:eastAsia="Times New Roman" w:hAnsi="Garamond" w:cstheme="minorHAnsi"/>
                <w:b/>
                <w:bCs/>
              </w:rPr>
              <w:t xml:space="preserve"> </w:t>
            </w:r>
          </w:p>
        </w:tc>
      </w:tr>
      <w:tr w:rsidR="002E397E" w:rsidRPr="00642A7D" w14:paraId="2710C8F8" w14:textId="77777777" w:rsidTr="00733A4B">
        <w:trPr>
          <w:trHeight w:val="320"/>
        </w:trPr>
        <w:tc>
          <w:tcPr>
            <w:tcW w:w="1737" w:type="dxa"/>
            <w:shd w:val="clear" w:color="auto" w:fill="auto"/>
            <w:noWrap/>
            <w:vAlign w:val="bottom"/>
            <w:hideMark/>
          </w:tcPr>
          <w:p w14:paraId="0F000AFF" w14:textId="13DE5D6C" w:rsidR="002E397E" w:rsidRPr="00E74FA5" w:rsidRDefault="007F59AB" w:rsidP="002E397E">
            <w:pPr>
              <w:jc w:val="both"/>
              <w:rPr>
                <w:rFonts w:ascii="Garamond" w:eastAsia="Times New Roman" w:hAnsi="Garamond" w:cs="Calibri"/>
                <w:color w:val="000000"/>
              </w:rPr>
            </w:pPr>
            <w:r>
              <w:rPr>
                <w:rFonts w:ascii="Garamond" w:eastAsia="Times New Roman" w:hAnsi="Garamond" w:cs="Calibri"/>
                <w:color w:val="000000"/>
              </w:rPr>
              <w:t xml:space="preserve">Week </w:t>
            </w:r>
            <w:r w:rsidR="00323B3B">
              <w:rPr>
                <w:rFonts w:ascii="Garamond" w:eastAsia="Times New Roman" w:hAnsi="Garamond" w:cs="Calibri"/>
                <w:color w:val="000000"/>
              </w:rPr>
              <w:t>4</w:t>
            </w:r>
          </w:p>
        </w:tc>
        <w:tc>
          <w:tcPr>
            <w:tcW w:w="5728" w:type="dxa"/>
            <w:shd w:val="clear" w:color="auto" w:fill="auto"/>
            <w:noWrap/>
            <w:vAlign w:val="bottom"/>
            <w:hideMark/>
          </w:tcPr>
          <w:p w14:paraId="5D3B4D54" w14:textId="6A0FA045" w:rsidR="002E397E" w:rsidRDefault="00323B3B" w:rsidP="002E397E">
            <w:pPr>
              <w:jc w:val="both"/>
              <w:rPr>
                <w:rFonts w:ascii="Garamond" w:eastAsia="Times New Roman" w:hAnsi="Garamond" w:cs="Calibri"/>
                <w:color w:val="000000"/>
              </w:rPr>
            </w:pPr>
            <w:r>
              <w:rPr>
                <w:rFonts w:ascii="Garamond" w:eastAsia="Times New Roman" w:hAnsi="Garamond" w:cs="Calibri"/>
                <w:color w:val="000000"/>
              </w:rPr>
              <w:t>Clean Air Act</w:t>
            </w:r>
          </w:p>
          <w:p w14:paraId="4AE0FA69" w14:textId="77777777" w:rsidR="00323B3B" w:rsidRDefault="00323B3B" w:rsidP="00323B3B">
            <w:pPr>
              <w:pStyle w:val="ListParagraph"/>
              <w:numPr>
                <w:ilvl w:val="0"/>
                <w:numId w:val="12"/>
              </w:numPr>
              <w:jc w:val="both"/>
              <w:rPr>
                <w:rFonts w:ascii="Garamond" w:eastAsia="Times New Roman" w:hAnsi="Garamond" w:cs="Calibri"/>
                <w:color w:val="000000"/>
              </w:rPr>
            </w:pPr>
            <w:r w:rsidRPr="00323B3B">
              <w:rPr>
                <w:rFonts w:ascii="Garamond" w:eastAsia="Times New Roman" w:hAnsi="Garamond" w:cs="Calibri"/>
                <w:color w:val="000000"/>
              </w:rPr>
              <w:t xml:space="preserve">Class 1: pp. 159-88 </w:t>
            </w:r>
          </w:p>
          <w:p w14:paraId="0FB2824D" w14:textId="76CDEB3B" w:rsidR="00642A02" w:rsidRPr="00323B3B" w:rsidRDefault="00323B3B" w:rsidP="00323B3B">
            <w:pPr>
              <w:pStyle w:val="ListParagraph"/>
              <w:numPr>
                <w:ilvl w:val="0"/>
                <w:numId w:val="12"/>
              </w:numPr>
              <w:jc w:val="both"/>
              <w:rPr>
                <w:rFonts w:ascii="Garamond" w:eastAsia="Times New Roman" w:hAnsi="Garamond" w:cs="Calibri"/>
                <w:color w:val="000000"/>
              </w:rPr>
            </w:pPr>
            <w:r w:rsidRPr="00323B3B">
              <w:rPr>
                <w:rFonts w:ascii="Garamond" w:eastAsia="Times New Roman" w:hAnsi="Garamond" w:cs="Calibri"/>
                <w:color w:val="000000"/>
              </w:rPr>
              <w:t xml:space="preserve">Class 2: pp. 188-208  </w:t>
            </w:r>
          </w:p>
        </w:tc>
      </w:tr>
      <w:tr w:rsidR="002E397E" w:rsidRPr="00642A7D" w14:paraId="318CF2D8" w14:textId="77777777" w:rsidTr="00733A4B">
        <w:trPr>
          <w:trHeight w:val="320"/>
        </w:trPr>
        <w:tc>
          <w:tcPr>
            <w:tcW w:w="1737" w:type="dxa"/>
            <w:shd w:val="clear" w:color="auto" w:fill="auto"/>
            <w:noWrap/>
            <w:vAlign w:val="bottom"/>
            <w:hideMark/>
          </w:tcPr>
          <w:p w14:paraId="49FA959B" w14:textId="64DCBD83" w:rsidR="002E397E" w:rsidRPr="00E74FA5" w:rsidRDefault="007F59AB" w:rsidP="002E397E">
            <w:pPr>
              <w:jc w:val="both"/>
              <w:rPr>
                <w:rFonts w:ascii="Garamond" w:eastAsia="Times New Roman" w:hAnsi="Garamond" w:cs="Calibri"/>
                <w:color w:val="000000"/>
              </w:rPr>
            </w:pPr>
            <w:r>
              <w:rPr>
                <w:rFonts w:ascii="Garamond" w:eastAsia="Times New Roman" w:hAnsi="Garamond" w:cs="Calibri"/>
                <w:color w:val="000000"/>
              </w:rPr>
              <w:t xml:space="preserve">Week </w:t>
            </w:r>
            <w:r w:rsidR="00323B3B">
              <w:rPr>
                <w:rFonts w:ascii="Garamond" w:eastAsia="Times New Roman" w:hAnsi="Garamond" w:cs="Calibri"/>
                <w:color w:val="000000"/>
              </w:rPr>
              <w:t>5</w:t>
            </w:r>
            <w:r>
              <w:rPr>
                <w:rFonts w:ascii="Garamond" w:eastAsia="Times New Roman" w:hAnsi="Garamond" w:cs="Calibri"/>
                <w:color w:val="000000"/>
              </w:rPr>
              <w:t xml:space="preserve"> </w:t>
            </w:r>
          </w:p>
        </w:tc>
        <w:tc>
          <w:tcPr>
            <w:tcW w:w="5728" w:type="dxa"/>
            <w:shd w:val="clear" w:color="auto" w:fill="auto"/>
            <w:noWrap/>
            <w:vAlign w:val="bottom"/>
            <w:hideMark/>
          </w:tcPr>
          <w:p w14:paraId="60CB2080" w14:textId="66C923EB" w:rsidR="002E397E" w:rsidRDefault="00323B3B" w:rsidP="002E397E">
            <w:pPr>
              <w:jc w:val="both"/>
              <w:rPr>
                <w:rFonts w:ascii="Garamond" w:eastAsia="Times New Roman" w:hAnsi="Garamond" w:cs="Calibri"/>
                <w:color w:val="000000"/>
              </w:rPr>
            </w:pPr>
            <w:r>
              <w:rPr>
                <w:rFonts w:ascii="Garamond" w:eastAsia="Times New Roman" w:hAnsi="Garamond" w:cs="Calibri"/>
                <w:color w:val="000000"/>
              </w:rPr>
              <w:t>Clean Air Act</w:t>
            </w:r>
          </w:p>
          <w:p w14:paraId="211A3337" w14:textId="72E66D93" w:rsidR="00323B3B" w:rsidRDefault="00323B3B" w:rsidP="00323B3B">
            <w:pPr>
              <w:pStyle w:val="ListParagraph"/>
              <w:numPr>
                <w:ilvl w:val="0"/>
                <w:numId w:val="12"/>
              </w:numPr>
              <w:jc w:val="both"/>
              <w:rPr>
                <w:rFonts w:ascii="Garamond" w:eastAsia="Times New Roman" w:hAnsi="Garamond" w:cs="Calibri"/>
                <w:color w:val="000000"/>
              </w:rPr>
            </w:pPr>
            <w:r w:rsidRPr="00323B3B">
              <w:rPr>
                <w:rFonts w:ascii="Garamond" w:eastAsia="Times New Roman" w:hAnsi="Garamond" w:cs="Calibri"/>
                <w:color w:val="000000"/>
              </w:rPr>
              <w:t xml:space="preserve">Class </w:t>
            </w:r>
            <w:r>
              <w:rPr>
                <w:rFonts w:ascii="Garamond" w:eastAsia="Times New Roman" w:hAnsi="Garamond" w:cs="Calibri"/>
                <w:color w:val="000000"/>
              </w:rPr>
              <w:t>1</w:t>
            </w:r>
            <w:r w:rsidRPr="00323B3B">
              <w:rPr>
                <w:rFonts w:ascii="Garamond" w:eastAsia="Times New Roman" w:hAnsi="Garamond" w:cs="Calibri"/>
                <w:color w:val="000000"/>
              </w:rPr>
              <w:t xml:space="preserve">: pp. 208-34 </w:t>
            </w:r>
          </w:p>
          <w:p w14:paraId="2D4A2809" w14:textId="5398AF45" w:rsidR="00642A02" w:rsidRPr="00323B3B" w:rsidRDefault="00323B3B" w:rsidP="00DB4A58">
            <w:pPr>
              <w:pStyle w:val="ListParagraph"/>
              <w:numPr>
                <w:ilvl w:val="0"/>
                <w:numId w:val="12"/>
              </w:numPr>
              <w:jc w:val="both"/>
              <w:rPr>
                <w:rFonts w:ascii="Garamond" w:eastAsia="Times New Roman" w:hAnsi="Garamond" w:cs="Calibri"/>
                <w:color w:val="000000"/>
              </w:rPr>
            </w:pPr>
            <w:r w:rsidRPr="00323B3B">
              <w:rPr>
                <w:rFonts w:ascii="Garamond" w:eastAsia="Times New Roman" w:hAnsi="Garamond" w:cs="Calibri"/>
                <w:color w:val="000000"/>
              </w:rPr>
              <w:t xml:space="preserve">Class </w:t>
            </w:r>
            <w:r>
              <w:rPr>
                <w:rFonts w:ascii="Garamond" w:eastAsia="Times New Roman" w:hAnsi="Garamond" w:cs="Calibri"/>
                <w:color w:val="000000"/>
              </w:rPr>
              <w:t>2</w:t>
            </w:r>
            <w:r w:rsidRPr="00323B3B">
              <w:rPr>
                <w:rFonts w:ascii="Garamond" w:eastAsia="Times New Roman" w:hAnsi="Garamond" w:cs="Calibri"/>
                <w:color w:val="000000"/>
              </w:rPr>
              <w:t>: pp. 271-98</w:t>
            </w:r>
          </w:p>
        </w:tc>
      </w:tr>
      <w:tr w:rsidR="00323B3B" w:rsidRPr="00642A7D" w14:paraId="1A963168" w14:textId="77777777" w:rsidTr="00733A4B">
        <w:trPr>
          <w:trHeight w:val="320"/>
        </w:trPr>
        <w:tc>
          <w:tcPr>
            <w:tcW w:w="1737" w:type="dxa"/>
            <w:shd w:val="clear" w:color="auto" w:fill="auto"/>
            <w:noWrap/>
            <w:vAlign w:val="bottom"/>
          </w:tcPr>
          <w:p w14:paraId="68F6A733" w14:textId="515EFD81" w:rsidR="00323B3B" w:rsidRDefault="00323B3B" w:rsidP="002E397E">
            <w:pPr>
              <w:jc w:val="both"/>
              <w:rPr>
                <w:rFonts w:ascii="Garamond" w:eastAsia="Times New Roman" w:hAnsi="Garamond" w:cs="Calibri"/>
                <w:color w:val="000000"/>
              </w:rPr>
            </w:pPr>
            <w:r>
              <w:rPr>
                <w:rFonts w:ascii="Garamond" w:eastAsia="Times New Roman" w:hAnsi="Garamond" w:cs="Calibri"/>
                <w:color w:val="000000"/>
              </w:rPr>
              <w:t>Week 6</w:t>
            </w:r>
          </w:p>
        </w:tc>
        <w:tc>
          <w:tcPr>
            <w:tcW w:w="5728" w:type="dxa"/>
            <w:shd w:val="clear" w:color="auto" w:fill="auto"/>
            <w:noWrap/>
            <w:vAlign w:val="bottom"/>
          </w:tcPr>
          <w:p w14:paraId="3235A486" w14:textId="77777777" w:rsidR="00323B3B" w:rsidRDefault="00323B3B" w:rsidP="002E397E">
            <w:pPr>
              <w:jc w:val="both"/>
              <w:rPr>
                <w:rFonts w:ascii="Garamond" w:eastAsia="Times New Roman" w:hAnsi="Garamond" w:cs="Calibri"/>
                <w:color w:val="000000"/>
              </w:rPr>
            </w:pPr>
            <w:r>
              <w:rPr>
                <w:rFonts w:ascii="Garamond" w:eastAsia="Times New Roman" w:hAnsi="Garamond" w:cs="Calibri"/>
                <w:color w:val="000000"/>
              </w:rPr>
              <w:t>Clean Water Act</w:t>
            </w:r>
          </w:p>
          <w:p w14:paraId="435804C9" w14:textId="7DE37DFF" w:rsidR="00323B3B" w:rsidRPr="00323B3B" w:rsidRDefault="00323B3B" w:rsidP="00323B3B">
            <w:pPr>
              <w:pStyle w:val="ListParagraph"/>
              <w:numPr>
                <w:ilvl w:val="0"/>
                <w:numId w:val="13"/>
              </w:numPr>
              <w:jc w:val="both"/>
              <w:rPr>
                <w:rFonts w:ascii="Garamond" w:eastAsia="Times New Roman" w:hAnsi="Garamond" w:cs="Calibri"/>
                <w:color w:val="000000"/>
              </w:rPr>
            </w:pPr>
            <w:r w:rsidRPr="00323B3B">
              <w:rPr>
                <w:rFonts w:ascii="Garamond" w:eastAsia="Times New Roman" w:hAnsi="Garamond" w:cs="Calibri"/>
                <w:color w:val="000000"/>
              </w:rPr>
              <w:t xml:space="preserve">Class 1: pp. 299-336 </w:t>
            </w:r>
          </w:p>
          <w:p w14:paraId="59793940" w14:textId="52B71657" w:rsidR="00323B3B" w:rsidRPr="00323B3B" w:rsidRDefault="00323B3B" w:rsidP="00323B3B">
            <w:pPr>
              <w:pStyle w:val="ListParagraph"/>
              <w:numPr>
                <w:ilvl w:val="0"/>
                <w:numId w:val="13"/>
              </w:numPr>
              <w:jc w:val="both"/>
              <w:rPr>
                <w:rFonts w:ascii="Garamond" w:eastAsia="Times New Roman" w:hAnsi="Garamond" w:cs="Calibri"/>
                <w:color w:val="000000"/>
              </w:rPr>
            </w:pPr>
            <w:r w:rsidRPr="00323B3B">
              <w:rPr>
                <w:rFonts w:ascii="Garamond" w:eastAsia="Times New Roman" w:hAnsi="Garamond" w:cs="Calibri"/>
                <w:color w:val="000000"/>
              </w:rPr>
              <w:t>Class 2: pp. 316-37</w:t>
            </w:r>
          </w:p>
        </w:tc>
      </w:tr>
      <w:tr w:rsidR="00323B3B" w:rsidRPr="00642A7D" w14:paraId="2D4C730B" w14:textId="77777777" w:rsidTr="00733A4B">
        <w:trPr>
          <w:trHeight w:val="320"/>
        </w:trPr>
        <w:tc>
          <w:tcPr>
            <w:tcW w:w="1737" w:type="dxa"/>
            <w:shd w:val="clear" w:color="auto" w:fill="auto"/>
            <w:noWrap/>
            <w:vAlign w:val="bottom"/>
          </w:tcPr>
          <w:p w14:paraId="13D640AC" w14:textId="4AE85B44" w:rsidR="00323B3B" w:rsidRDefault="00323B3B" w:rsidP="002E397E">
            <w:pPr>
              <w:jc w:val="both"/>
              <w:rPr>
                <w:rFonts w:ascii="Garamond" w:eastAsia="Times New Roman" w:hAnsi="Garamond" w:cs="Calibri"/>
                <w:color w:val="000000"/>
              </w:rPr>
            </w:pPr>
            <w:r>
              <w:rPr>
                <w:rFonts w:ascii="Garamond" w:eastAsia="Times New Roman" w:hAnsi="Garamond" w:cs="Calibri"/>
                <w:color w:val="000000"/>
              </w:rPr>
              <w:t>Week 7</w:t>
            </w:r>
          </w:p>
        </w:tc>
        <w:tc>
          <w:tcPr>
            <w:tcW w:w="5728" w:type="dxa"/>
            <w:shd w:val="clear" w:color="auto" w:fill="auto"/>
            <w:noWrap/>
            <w:vAlign w:val="bottom"/>
          </w:tcPr>
          <w:p w14:paraId="3998B30B" w14:textId="63FFD70A" w:rsidR="00323B3B" w:rsidRPr="00323B3B" w:rsidRDefault="00323B3B" w:rsidP="00323B3B">
            <w:pPr>
              <w:jc w:val="both"/>
              <w:rPr>
                <w:rFonts w:ascii="Garamond" w:eastAsia="Times New Roman" w:hAnsi="Garamond" w:cs="Calibri"/>
                <w:color w:val="000000"/>
              </w:rPr>
            </w:pPr>
            <w:r>
              <w:rPr>
                <w:rFonts w:ascii="Garamond" w:eastAsia="Times New Roman" w:hAnsi="Garamond" w:cs="Calibri"/>
                <w:color w:val="000000"/>
              </w:rPr>
              <w:t>Clean Water Act</w:t>
            </w:r>
          </w:p>
          <w:p w14:paraId="4F022BAD" w14:textId="6D06D14F" w:rsidR="00323B3B" w:rsidRPr="00323B3B" w:rsidRDefault="00323B3B" w:rsidP="00323B3B">
            <w:pPr>
              <w:pStyle w:val="ListParagraph"/>
              <w:numPr>
                <w:ilvl w:val="0"/>
                <w:numId w:val="13"/>
              </w:numPr>
              <w:jc w:val="both"/>
              <w:rPr>
                <w:rFonts w:ascii="Garamond" w:eastAsia="Times New Roman" w:hAnsi="Garamond" w:cs="Calibri"/>
                <w:color w:val="000000"/>
              </w:rPr>
            </w:pPr>
            <w:r w:rsidRPr="00323B3B">
              <w:rPr>
                <w:rFonts w:ascii="Garamond" w:eastAsia="Times New Roman" w:hAnsi="Garamond" w:cs="Calibri"/>
                <w:color w:val="000000"/>
              </w:rPr>
              <w:t xml:space="preserve">Class </w:t>
            </w:r>
            <w:r>
              <w:rPr>
                <w:rFonts w:ascii="Garamond" w:eastAsia="Times New Roman" w:hAnsi="Garamond" w:cs="Calibri"/>
                <w:color w:val="000000"/>
              </w:rPr>
              <w:t>1</w:t>
            </w:r>
            <w:r w:rsidRPr="00323B3B">
              <w:rPr>
                <w:rFonts w:ascii="Garamond" w:eastAsia="Times New Roman" w:hAnsi="Garamond" w:cs="Calibri"/>
                <w:color w:val="000000"/>
              </w:rPr>
              <w:t xml:space="preserve">: pp. 338-65 </w:t>
            </w:r>
          </w:p>
          <w:p w14:paraId="1D7BB145" w14:textId="028477D3" w:rsidR="00323B3B" w:rsidRPr="00323B3B" w:rsidRDefault="00323B3B" w:rsidP="00323B3B">
            <w:pPr>
              <w:pStyle w:val="ListParagraph"/>
              <w:numPr>
                <w:ilvl w:val="0"/>
                <w:numId w:val="13"/>
              </w:numPr>
              <w:jc w:val="both"/>
              <w:rPr>
                <w:rFonts w:ascii="Garamond" w:eastAsia="Times New Roman" w:hAnsi="Garamond" w:cs="Calibri"/>
                <w:color w:val="000000"/>
              </w:rPr>
            </w:pPr>
            <w:r w:rsidRPr="00323B3B">
              <w:rPr>
                <w:rFonts w:ascii="Garamond" w:eastAsia="Times New Roman" w:hAnsi="Garamond" w:cs="Calibri"/>
                <w:color w:val="000000"/>
              </w:rPr>
              <w:t xml:space="preserve">Class </w:t>
            </w:r>
            <w:r>
              <w:rPr>
                <w:rFonts w:ascii="Garamond" w:eastAsia="Times New Roman" w:hAnsi="Garamond" w:cs="Calibri"/>
                <w:color w:val="000000"/>
              </w:rPr>
              <w:t>2</w:t>
            </w:r>
            <w:r w:rsidRPr="00323B3B">
              <w:rPr>
                <w:rFonts w:ascii="Garamond" w:eastAsia="Times New Roman" w:hAnsi="Garamond" w:cs="Calibri"/>
                <w:color w:val="000000"/>
              </w:rPr>
              <w:t xml:space="preserve">: pp. 365-395 </w:t>
            </w:r>
          </w:p>
        </w:tc>
      </w:tr>
      <w:tr w:rsidR="00323B3B" w:rsidRPr="00642A7D" w14:paraId="4EFD3983" w14:textId="77777777" w:rsidTr="00733A4B">
        <w:trPr>
          <w:trHeight w:val="320"/>
        </w:trPr>
        <w:tc>
          <w:tcPr>
            <w:tcW w:w="1737" w:type="dxa"/>
            <w:shd w:val="clear" w:color="auto" w:fill="auto"/>
            <w:noWrap/>
            <w:vAlign w:val="bottom"/>
          </w:tcPr>
          <w:p w14:paraId="2F5006A8" w14:textId="07556335" w:rsidR="00323B3B" w:rsidRDefault="00323B3B" w:rsidP="002E397E">
            <w:pPr>
              <w:jc w:val="both"/>
              <w:rPr>
                <w:rFonts w:ascii="Garamond" w:eastAsia="Times New Roman" w:hAnsi="Garamond" w:cs="Calibri"/>
                <w:color w:val="000000"/>
              </w:rPr>
            </w:pPr>
            <w:r>
              <w:rPr>
                <w:rFonts w:ascii="Garamond" w:eastAsia="Times New Roman" w:hAnsi="Garamond" w:cs="Calibri"/>
                <w:color w:val="000000"/>
              </w:rPr>
              <w:t>Week 8</w:t>
            </w:r>
          </w:p>
        </w:tc>
        <w:tc>
          <w:tcPr>
            <w:tcW w:w="5728" w:type="dxa"/>
            <w:shd w:val="clear" w:color="auto" w:fill="auto"/>
            <w:noWrap/>
            <w:vAlign w:val="bottom"/>
          </w:tcPr>
          <w:p w14:paraId="6475BA75" w14:textId="3093D6DD" w:rsidR="00323B3B" w:rsidRPr="00323B3B" w:rsidRDefault="00323B3B" w:rsidP="00323B3B">
            <w:pPr>
              <w:jc w:val="both"/>
              <w:rPr>
                <w:rFonts w:ascii="Garamond" w:eastAsia="Times New Roman" w:hAnsi="Garamond" w:cs="Calibri"/>
                <w:color w:val="000000"/>
              </w:rPr>
            </w:pPr>
            <w:r>
              <w:rPr>
                <w:rFonts w:ascii="Garamond" w:eastAsia="Times New Roman" w:hAnsi="Garamond" w:cs="Calibri"/>
                <w:color w:val="000000"/>
              </w:rPr>
              <w:t>Clean Water Act</w:t>
            </w:r>
          </w:p>
          <w:p w14:paraId="2C1C267C" w14:textId="68E997E9" w:rsidR="00323B3B" w:rsidRPr="00323B3B" w:rsidRDefault="00323B3B" w:rsidP="00323B3B">
            <w:pPr>
              <w:pStyle w:val="ListParagraph"/>
              <w:numPr>
                <w:ilvl w:val="0"/>
                <w:numId w:val="13"/>
              </w:numPr>
              <w:jc w:val="both"/>
              <w:rPr>
                <w:rFonts w:ascii="Garamond" w:eastAsia="Times New Roman" w:hAnsi="Garamond" w:cs="Calibri"/>
                <w:color w:val="000000"/>
              </w:rPr>
            </w:pPr>
            <w:r w:rsidRPr="00323B3B">
              <w:rPr>
                <w:rFonts w:ascii="Garamond" w:eastAsia="Times New Roman" w:hAnsi="Garamond" w:cs="Calibri"/>
                <w:color w:val="000000"/>
              </w:rPr>
              <w:t xml:space="preserve">Class </w:t>
            </w:r>
            <w:r>
              <w:rPr>
                <w:rFonts w:ascii="Garamond" w:eastAsia="Times New Roman" w:hAnsi="Garamond" w:cs="Calibri"/>
                <w:color w:val="000000"/>
              </w:rPr>
              <w:t>1</w:t>
            </w:r>
            <w:r w:rsidRPr="00323B3B">
              <w:rPr>
                <w:rFonts w:ascii="Garamond" w:eastAsia="Times New Roman" w:hAnsi="Garamond" w:cs="Calibri"/>
                <w:color w:val="000000"/>
              </w:rPr>
              <w:t xml:space="preserve">: pp. 395-405 </w:t>
            </w:r>
          </w:p>
        </w:tc>
      </w:tr>
      <w:tr w:rsidR="002E397E" w:rsidRPr="00642A7D" w14:paraId="2A9DD748" w14:textId="77777777" w:rsidTr="00733A4B">
        <w:trPr>
          <w:trHeight w:val="320"/>
        </w:trPr>
        <w:tc>
          <w:tcPr>
            <w:tcW w:w="7465" w:type="dxa"/>
            <w:gridSpan w:val="2"/>
            <w:shd w:val="clear" w:color="auto" w:fill="D9D9D9" w:themeFill="background1" w:themeFillShade="D9"/>
            <w:noWrap/>
            <w:vAlign w:val="bottom"/>
          </w:tcPr>
          <w:p w14:paraId="08760424" w14:textId="628F4F34" w:rsidR="002E397E" w:rsidRPr="00E74FA5" w:rsidRDefault="002E397E" w:rsidP="002E397E">
            <w:pPr>
              <w:jc w:val="both"/>
              <w:rPr>
                <w:rFonts w:ascii="Garamond" w:eastAsia="Times New Roman" w:hAnsi="Garamond" w:cstheme="minorHAnsi"/>
                <w:b/>
                <w:bCs/>
              </w:rPr>
            </w:pPr>
            <w:r w:rsidRPr="00E74FA5">
              <w:rPr>
                <w:rFonts w:ascii="Garamond" w:eastAsia="Times New Roman" w:hAnsi="Garamond" w:cstheme="minorHAnsi"/>
                <w:b/>
                <w:bCs/>
              </w:rPr>
              <w:lastRenderedPageBreak/>
              <w:t>Part I</w:t>
            </w:r>
            <w:r w:rsidR="007F59AB">
              <w:rPr>
                <w:rFonts w:ascii="Garamond" w:eastAsia="Times New Roman" w:hAnsi="Garamond" w:cstheme="minorHAnsi"/>
                <w:b/>
                <w:bCs/>
              </w:rPr>
              <w:t>V</w:t>
            </w:r>
            <w:r w:rsidR="00323B3B">
              <w:rPr>
                <w:rFonts w:ascii="Garamond" w:eastAsia="Times New Roman" w:hAnsi="Garamond" w:cstheme="minorHAnsi"/>
                <w:b/>
                <w:bCs/>
              </w:rPr>
              <w:t>: Chemicals and Hazardous Waste</w:t>
            </w:r>
          </w:p>
        </w:tc>
      </w:tr>
      <w:tr w:rsidR="002E397E" w:rsidRPr="00642A7D" w14:paraId="7E1BFB1B" w14:textId="77777777" w:rsidTr="00733A4B">
        <w:trPr>
          <w:trHeight w:val="320"/>
        </w:trPr>
        <w:tc>
          <w:tcPr>
            <w:tcW w:w="1737" w:type="dxa"/>
            <w:shd w:val="clear" w:color="auto" w:fill="auto"/>
            <w:noWrap/>
            <w:vAlign w:val="bottom"/>
            <w:hideMark/>
          </w:tcPr>
          <w:p w14:paraId="55077464" w14:textId="61E3B5B9" w:rsidR="002E397E" w:rsidRPr="00E74FA5" w:rsidRDefault="007F59AB" w:rsidP="002E397E">
            <w:pPr>
              <w:jc w:val="both"/>
              <w:rPr>
                <w:rFonts w:ascii="Garamond" w:eastAsia="Times New Roman" w:hAnsi="Garamond" w:cs="Calibri"/>
                <w:color w:val="000000"/>
              </w:rPr>
            </w:pPr>
            <w:r>
              <w:rPr>
                <w:rFonts w:ascii="Garamond" w:eastAsia="Times New Roman" w:hAnsi="Garamond" w:cs="Calibri"/>
                <w:color w:val="000000"/>
              </w:rPr>
              <w:t>Week 9</w:t>
            </w:r>
          </w:p>
        </w:tc>
        <w:tc>
          <w:tcPr>
            <w:tcW w:w="5728" w:type="dxa"/>
            <w:shd w:val="clear" w:color="auto" w:fill="auto"/>
            <w:noWrap/>
            <w:vAlign w:val="bottom"/>
            <w:hideMark/>
          </w:tcPr>
          <w:p w14:paraId="48C72936" w14:textId="77777777" w:rsidR="00DC1FDE" w:rsidRDefault="00B94C12" w:rsidP="00B94C12">
            <w:pPr>
              <w:jc w:val="both"/>
              <w:rPr>
                <w:rFonts w:ascii="Garamond" w:eastAsia="Times New Roman" w:hAnsi="Garamond" w:cs="Calibri"/>
                <w:color w:val="000000"/>
              </w:rPr>
            </w:pPr>
            <w:r>
              <w:rPr>
                <w:rFonts w:ascii="Garamond" w:eastAsia="Times New Roman" w:hAnsi="Garamond" w:cs="Calibri"/>
                <w:color w:val="000000"/>
              </w:rPr>
              <w:t>CERCLA</w:t>
            </w:r>
          </w:p>
          <w:p w14:paraId="2EAC085F" w14:textId="384BA52F" w:rsidR="00B94C12" w:rsidRDefault="00B94C12" w:rsidP="00B94C12">
            <w:pPr>
              <w:pStyle w:val="ListParagraph"/>
              <w:numPr>
                <w:ilvl w:val="0"/>
                <w:numId w:val="13"/>
              </w:numPr>
              <w:jc w:val="both"/>
              <w:rPr>
                <w:rFonts w:ascii="Garamond" w:eastAsia="Times New Roman" w:hAnsi="Garamond" w:cs="Calibri"/>
                <w:color w:val="000000"/>
              </w:rPr>
            </w:pPr>
            <w:r w:rsidRPr="00B94C12">
              <w:rPr>
                <w:rFonts w:ascii="Garamond" w:eastAsia="Times New Roman" w:hAnsi="Garamond" w:cs="Calibri"/>
                <w:color w:val="000000"/>
              </w:rPr>
              <w:t>Class 1: pp. 559-69</w:t>
            </w:r>
            <w:r>
              <w:rPr>
                <w:rFonts w:ascii="Garamond" w:eastAsia="Times New Roman" w:hAnsi="Garamond" w:cs="Calibri"/>
                <w:color w:val="000000"/>
              </w:rPr>
              <w:t xml:space="preserve">, </w:t>
            </w:r>
            <w:r w:rsidRPr="00B94C12">
              <w:rPr>
                <w:rFonts w:ascii="Garamond" w:eastAsia="Times New Roman" w:hAnsi="Garamond" w:cs="Calibri"/>
                <w:color w:val="000000"/>
              </w:rPr>
              <w:t>573-79</w:t>
            </w:r>
            <w:r>
              <w:rPr>
                <w:rFonts w:ascii="Garamond" w:eastAsia="Times New Roman" w:hAnsi="Garamond" w:cs="Calibri"/>
                <w:color w:val="000000"/>
              </w:rPr>
              <w:t xml:space="preserve">, </w:t>
            </w:r>
            <w:r w:rsidRPr="00B94C12">
              <w:rPr>
                <w:rFonts w:ascii="Garamond" w:eastAsia="Times New Roman" w:hAnsi="Garamond" w:cs="Calibri"/>
                <w:color w:val="000000"/>
              </w:rPr>
              <w:t>579-98</w:t>
            </w:r>
          </w:p>
          <w:p w14:paraId="1A090004" w14:textId="06A5AE1C" w:rsidR="00B94C12" w:rsidRPr="00B94C12" w:rsidRDefault="00B94C12" w:rsidP="00B94C12">
            <w:pPr>
              <w:pStyle w:val="ListParagraph"/>
              <w:numPr>
                <w:ilvl w:val="0"/>
                <w:numId w:val="13"/>
              </w:numPr>
              <w:jc w:val="both"/>
              <w:rPr>
                <w:rFonts w:ascii="Garamond" w:eastAsia="Times New Roman" w:hAnsi="Garamond" w:cs="Calibri"/>
                <w:color w:val="000000"/>
              </w:rPr>
            </w:pPr>
            <w:r w:rsidRPr="00B94C12">
              <w:rPr>
                <w:rFonts w:ascii="Garamond" w:eastAsia="Times New Roman" w:hAnsi="Garamond" w:cs="Calibri"/>
                <w:color w:val="000000"/>
              </w:rPr>
              <w:t>Class 2: pp. 598-612</w:t>
            </w:r>
            <w:r>
              <w:rPr>
                <w:rFonts w:ascii="Garamond" w:eastAsia="Times New Roman" w:hAnsi="Garamond" w:cs="Calibri"/>
                <w:color w:val="000000"/>
              </w:rPr>
              <w:t xml:space="preserve">, </w:t>
            </w:r>
            <w:r w:rsidRPr="00B94C12">
              <w:rPr>
                <w:rFonts w:ascii="Garamond" w:eastAsia="Times New Roman" w:hAnsi="Garamond" w:cs="Calibri"/>
                <w:color w:val="000000"/>
              </w:rPr>
              <w:t>612-24</w:t>
            </w:r>
            <w:r>
              <w:rPr>
                <w:rFonts w:ascii="Garamond" w:eastAsia="Times New Roman" w:hAnsi="Garamond" w:cs="Calibri"/>
                <w:color w:val="000000"/>
              </w:rPr>
              <w:t xml:space="preserve">, </w:t>
            </w:r>
            <w:r w:rsidRPr="00B94C12">
              <w:rPr>
                <w:rFonts w:ascii="Garamond" w:eastAsia="Times New Roman" w:hAnsi="Garamond" w:cs="Calibri"/>
                <w:color w:val="000000"/>
              </w:rPr>
              <w:t xml:space="preserve">624-31 </w:t>
            </w:r>
          </w:p>
        </w:tc>
      </w:tr>
      <w:tr w:rsidR="00B94C12" w:rsidRPr="00642A7D" w14:paraId="25318072" w14:textId="77777777" w:rsidTr="00733A4B">
        <w:trPr>
          <w:trHeight w:val="320"/>
        </w:trPr>
        <w:tc>
          <w:tcPr>
            <w:tcW w:w="1737" w:type="dxa"/>
            <w:shd w:val="clear" w:color="auto" w:fill="auto"/>
            <w:noWrap/>
            <w:vAlign w:val="bottom"/>
          </w:tcPr>
          <w:p w14:paraId="22CE99D6" w14:textId="4CF1A832" w:rsidR="00B94C12" w:rsidRDefault="00B94C12" w:rsidP="002E397E">
            <w:pPr>
              <w:jc w:val="both"/>
              <w:rPr>
                <w:rFonts w:ascii="Garamond" w:eastAsia="Times New Roman" w:hAnsi="Garamond" w:cs="Calibri"/>
                <w:color w:val="000000"/>
              </w:rPr>
            </w:pPr>
            <w:r>
              <w:rPr>
                <w:rFonts w:ascii="Garamond" w:eastAsia="Times New Roman" w:hAnsi="Garamond" w:cs="Calibri"/>
                <w:color w:val="000000"/>
              </w:rPr>
              <w:t>Week 10</w:t>
            </w:r>
          </w:p>
        </w:tc>
        <w:tc>
          <w:tcPr>
            <w:tcW w:w="5728" w:type="dxa"/>
            <w:shd w:val="clear" w:color="auto" w:fill="auto"/>
            <w:noWrap/>
            <w:vAlign w:val="bottom"/>
          </w:tcPr>
          <w:p w14:paraId="3890AAA7" w14:textId="77777777" w:rsidR="00B94C12" w:rsidRDefault="00B94C12" w:rsidP="00B94C12">
            <w:pPr>
              <w:jc w:val="both"/>
              <w:rPr>
                <w:rFonts w:ascii="Garamond" w:eastAsia="Times New Roman" w:hAnsi="Garamond" w:cs="Calibri"/>
                <w:color w:val="000000"/>
              </w:rPr>
            </w:pPr>
            <w:r>
              <w:rPr>
                <w:rFonts w:ascii="Garamond" w:eastAsia="Times New Roman" w:hAnsi="Garamond" w:cs="Calibri"/>
                <w:color w:val="000000"/>
              </w:rPr>
              <w:t>CERCLA</w:t>
            </w:r>
          </w:p>
          <w:p w14:paraId="6AF07125" w14:textId="660C1497" w:rsidR="00B94C12" w:rsidRPr="00B94C12" w:rsidRDefault="00B94C12" w:rsidP="00B94C12">
            <w:pPr>
              <w:pStyle w:val="ListParagraph"/>
              <w:numPr>
                <w:ilvl w:val="0"/>
                <w:numId w:val="14"/>
              </w:numPr>
              <w:jc w:val="both"/>
              <w:rPr>
                <w:rFonts w:ascii="Garamond" w:eastAsia="Times New Roman" w:hAnsi="Garamond" w:cs="Calibri"/>
                <w:color w:val="000000"/>
              </w:rPr>
            </w:pPr>
            <w:r w:rsidRPr="00B94C12">
              <w:rPr>
                <w:rFonts w:ascii="Garamond" w:eastAsia="Times New Roman" w:hAnsi="Garamond" w:cs="Calibri"/>
                <w:color w:val="000000"/>
              </w:rPr>
              <w:t xml:space="preserve">Class </w:t>
            </w:r>
            <w:r>
              <w:rPr>
                <w:rFonts w:ascii="Garamond" w:eastAsia="Times New Roman" w:hAnsi="Garamond" w:cs="Calibri"/>
                <w:color w:val="000000"/>
              </w:rPr>
              <w:t>1</w:t>
            </w:r>
            <w:r w:rsidRPr="00B94C12">
              <w:rPr>
                <w:rFonts w:ascii="Garamond" w:eastAsia="Times New Roman" w:hAnsi="Garamond" w:cs="Calibri"/>
                <w:color w:val="000000"/>
              </w:rPr>
              <w:t>: pp. 631-45</w:t>
            </w:r>
            <w:r>
              <w:rPr>
                <w:rFonts w:ascii="Garamond" w:eastAsia="Times New Roman" w:hAnsi="Garamond" w:cs="Calibri"/>
                <w:color w:val="000000"/>
              </w:rPr>
              <w:t xml:space="preserve">, </w:t>
            </w:r>
            <w:r w:rsidRPr="00B94C12">
              <w:rPr>
                <w:rFonts w:ascii="Garamond" w:eastAsia="Times New Roman" w:hAnsi="Garamond" w:cs="Calibri"/>
                <w:color w:val="000000"/>
              </w:rPr>
              <w:t xml:space="preserve">645-48, 648-58 </w:t>
            </w:r>
          </w:p>
        </w:tc>
      </w:tr>
      <w:tr w:rsidR="002E397E" w:rsidRPr="00642A7D" w14:paraId="08471471" w14:textId="77777777" w:rsidTr="00733A4B">
        <w:trPr>
          <w:trHeight w:val="320"/>
        </w:trPr>
        <w:tc>
          <w:tcPr>
            <w:tcW w:w="7465" w:type="dxa"/>
            <w:gridSpan w:val="2"/>
            <w:shd w:val="clear" w:color="auto" w:fill="D9D9D9" w:themeFill="background1" w:themeFillShade="D9"/>
            <w:noWrap/>
            <w:vAlign w:val="bottom"/>
          </w:tcPr>
          <w:p w14:paraId="60F51F0A" w14:textId="332904C1" w:rsidR="002E397E" w:rsidRPr="00E74FA5" w:rsidRDefault="002E397E" w:rsidP="002E397E">
            <w:pPr>
              <w:jc w:val="both"/>
              <w:rPr>
                <w:rFonts w:ascii="Garamond" w:eastAsia="Times New Roman" w:hAnsi="Garamond" w:cstheme="minorHAnsi"/>
                <w:b/>
                <w:bCs/>
              </w:rPr>
            </w:pPr>
            <w:r w:rsidRPr="00E74FA5">
              <w:rPr>
                <w:rFonts w:ascii="Garamond" w:eastAsia="Times New Roman" w:hAnsi="Garamond" w:cstheme="minorHAnsi"/>
                <w:b/>
                <w:bCs/>
              </w:rPr>
              <w:t xml:space="preserve">Part V: </w:t>
            </w:r>
            <w:r w:rsidR="00B94C12">
              <w:rPr>
                <w:rFonts w:ascii="Garamond" w:eastAsia="Times New Roman" w:hAnsi="Garamond" w:cstheme="minorHAnsi"/>
                <w:b/>
                <w:bCs/>
              </w:rPr>
              <w:t xml:space="preserve">NEPA and </w:t>
            </w:r>
            <w:r w:rsidR="007F59AB">
              <w:rPr>
                <w:rFonts w:ascii="Garamond" w:eastAsia="Times New Roman" w:hAnsi="Garamond" w:cstheme="minorHAnsi"/>
                <w:b/>
                <w:bCs/>
              </w:rPr>
              <w:t>Endangered Species Act</w:t>
            </w:r>
          </w:p>
        </w:tc>
      </w:tr>
      <w:tr w:rsidR="00B94C12" w:rsidRPr="00642A7D" w14:paraId="74F77381" w14:textId="77777777" w:rsidTr="00733A4B">
        <w:trPr>
          <w:trHeight w:val="320"/>
        </w:trPr>
        <w:tc>
          <w:tcPr>
            <w:tcW w:w="1737" w:type="dxa"/>
            <w:shd w:val="clear" w:color="auto" w:fill="auto"/>
            <w:noWrap/>
            <w:vAlign w:val="bottom"/>
          </w:tcPr>
          <w:p w14:paraId="0356D142" w14:textId="1007FE4D" w:rsidR="00B94C12" w:rsidRDefault="00B94C12" w:rsidP="00B94C12">
            <w:pPr>
              <w:jc w:val="both"/>
              <w:rPr>
                <w:rFonts w:ascii="Garamond" w:eastAsia="Times New Roman" w:hAnsi="Garamond" w:cs="Calibri"/>
                <w:color w:val="000000"/>
              </w:rPr>
            </w:pPr>
            <w:r>
              <w:rPr>
                <w:rFonts w:ascii="Garamond" w:eastAsia="Times New Roman" w:hAnsi="Garamond" w:cs="Calibri"/>
                <w:color w:val="000000"/>
              </w:rPr>
              <w:t>Week 10</w:t>
            </w:r>
          </w:p>
        </w:tc>
        <w:tc>
          <w:tcPr>
            <w:tcW w:w="5728" w:type="dxa"/>
            <w:shd w:val="clear" w:color="auto" w:fill="auto"/>
            <w:noWrap/>
            <w:vAlign w:val="bottom"/>
          </w:tcPr>
          <w:p w14:paraId="0ECD118E" w14:textId="77777777" w:rsidR="00B94C12" w:rsidRDefault="00B94C12" w:rsidP="00B94C12">
            <w:pPr>
              <w:jc w:val="both"/>
              <w:rPr>
                <w:rFonts w:ascii="Garamond" w:eastAsia="Times New Roman" w:hAnsi="Garamond" w:cs="Calibri"/>
                <w:color w:val="000000"/>
              </w:rPr>
            </w:pPr>
            <w:r>
              <w:rPr>
                <w:rFonts w:ascii="Garamond" w:eastAsia="Times New Roman" w:hAnsi="Garamond" w:cs="Calibri"/>
                <w:color w:val="000000"/>
              </w:rPr>
              <w:t>NEPA</w:t>
            </w:r>
          </w:p>
          <w:p w14:paraId="34A69038" w14:textId="759CC935" w:rsidR="00B94C12" w:rsidRPr="00B94C12" w:rsidRDefault="00B94C12" w:rsidP="00B94C12">
            <w:pPr>
              <w:pStyle w:val="ListParagraph"/>
              <w:numPr>
                <w:ilvl w:val="0"/>
                <w:numId w:val="14"/>
              </w:numPr>
              <w:jc w:val="both"/>
              <w:rPr>
                <w:rFonts w:ascii="Garamond" w:eastAsia="Times New Roman" w:hAnsi="Garamond" w:cs="Calibri"/>
                <w:color w:val="000000"/>
              </w:rPr>
            </w:pPr>
            <w:r w:rsidRPr="00B94C12">
              <w:rPr>
                <w:rFonts w:ascii="Garamond" w:eastAsia="Times New Roman" w:hAnsi="Garamond" w:cs="Calibri"/>
                <w:color w:val="000000"/>
              </w:rPr>
              <w:t xml:space="preserve">Class </w:t>
            </w:r>
            <w:r>
              <w:rPr>
                <w:rFonts w:ascii="Garamond" w:eastAsia="Times New Roman" w:hAnsi="Garamond" w:cs="Calibri"/>
                <w:color w:val="000000"/>
              </w:rPr>
              <w:t>2</w:t>
            </w:r>
            <w:r w:rsidRPr="00B94C12">
              <w:rPr>
                <w:rFonts w:ascii="Garamond" w:eastAsia="Times New Roman" w:hAnsi="Garamond" w:cs="Calibri"/>
                <w:color w:val="000000"/>
              </w:rPr>
              <w:t>: pp. 659-94</w:t>
            </w:r>
          </w:p>
        </w:tc>
      </w:tr>
      <w:tr w:rsidR="00B94C12" w:rsidRPr="00642A7D" w14:paraId="5E4AB03A" w14:textId="77777777" w:rsidTr="00733A4B">
        <w:trPr>
          <w:trHeight w:val="320"/>
        </w:trPr>
        <w:tc>
          <w:tcPr>
            <w:tcW w:w="1737" w:type="dxa"/>
            <w:shd w:val="clear" w:color="auto" w:fill="auto"/>
            <w:noWrap/>
            <w:vAlign w:val="bottom"/>
          </w:tcPr>
          <w:p w14:paraId="54BAF213" w14:textId="395D0B8B" w:rsidR="00B94C12" w:rsidRDefault="00B94C12" w:rsidP="00B94C12">
            <w:pPr>
              <w:jc w:val="both"/>
              <w:rPr>
                <w:rFonts w:ascii="Garamond" w:eastAsia="Times New Roman" w:hAnsi="Garamond" w:cs="Calibri"/>
                <w:color w:val="000000"/>
              </w:rPr>
            </w:pPr>
            <w:r>
              <w:rPr>
                <w:rFonts w:ascii="Garamond" w:eastAsia="Times New Roman" w:hAnsi="Garamond" w:cs="Calibri"/>
                <w:color w:val="000000"/>
              </w:rPr>
              <w:t>Week 11</w:t>
            </w:r>
          </w:p>
        </w:tc>
        <w:tc>
          <w:tcPr>
            <w:tcW w:w="5728" w:type="dxa"/>
            <w:shd w:val="clear" w:color="auto" w:fill="auto"/>
            <w:noWrap/>
            <w:vAlign w:val="bottom"/>
          </w:tcPr>
          <w:p w14:paraId="1B60CAE0" w14:textId="77777777" w:rsidR="00B94C12" w:rsidRDefault="00B94C12" w:rsidP="00B94C12">
            <w:pPr>
              <w:jc w:val="both"/>
              <w:rPr>
                <w:rFonts w:ascii="Garamond" w:eastAsia="Times New Roman" w:hAnsi="Garamond" w:cs="Calibri"/>
                <w:color w:val="000000"/>
              </w:rPr>
            </w:pPr>
            <w:r>
              <w:rPr>
                <w:rFonts w:ascii="Garamond" w:eastAsia="Times New Roman" w:hAnsi="Garamond" w:cs="Calibri"/>
                <w:color w:val="000000"/>
              </w:rPr>
              <w:t>NEPA</w:t>
            </w:r>
          </w:p>
          <w:p w14:paraId="533FF3DD" w14:textId="77777777" w:rsidR="00B94C12" w:rsidRDefault="00B94C12" w:rsidP="00B94C12">
            <w:pPr>
              <w:pStyle w:val="ListParagraph"/>
              <w:numPr>
                <w:ilvl w:val="0"/>
                <w:numId w:val="14"/>
              </w:numPr>
              <w:jc w:val="both"/>
              <w:rPr>
                <w:rFonts w:ascii="Garamond" w:eastAsia="Times New Roman" w:hAnsi="Garamond" w:cs="Calibri"/>
                <w:color w:val="000000"/>
              </w:rPr>
            </w:pPr>
            <w:r>
              <w:rPr>
                <w:rFonts w:ascii="Garamond" w:eastAsia="Times New Roman" w:hAnsi="Garamond" w:cs="Calibri"/>
                <w:color w:val="000000"/>
              </w:rPr>
              <w:t>Class 1: 697-721</w:t>
            </w:r>
          </w:p>
          <w:p w14:paraId="22E5A07D" w14:textId="1B0E175F" w:rsidR="00B94C12" w:rsidRPr="00B94C12" w:rsidRDefault="00B94C12" w:rsidP="00B94C12">
            <w:pPr>
              <w:pStyle w:val="ListParagraph"/>
              <w:numPr>
                <w:ilvl w:val="0"/>
                <w:numId w:val="14"/>
              </w:numPr>
              <w:jc w:val="both"/>
              <w:rPr>
                <w:rFonts w:ascii="Garamond" w:eastAsia="Times New Roman" w:hAnsi="Garamond" w:cs="Calibri"/>
                <w:color w:val="000000"/>
              </w:rPr>
            </w:pPr>
            <w:r>
              <w:rPr>
                <w:rFonts w:ascii="Garamond" w:eastAsia="Times New Roman" w:hAnsi="Garamond" w:cs="Calibri"/>
                <w:color w:val="000000"/>
              </w:rPr>
              <w:t>Class 2: 723-743</w:t>
            </w:r>
          </w:p>
        </w:tc>
      </w:tr>
      <w:tr w:rsidR="00B94C12" w:rsidRPr="00642A7D" w14:paraId="6A94790C" w14:textId="77777777" w:rsidTr="00733A4B">
        <w:trPr>
          <w:trHeight w:val="320"/>
        </w:trPr>
        <w:tc>
          <w:tcPr>
            <w:tcW w:w="1737" w:type="dxa"/>
            <w:shd w:val="clear" w:color="auto" w:fill="auto"/>
            <w:noWrap/>
            <w:vAlign w:val="bottom"/>
            <w:hideMark/>
          </w:tcPr>
          <w:p w14:paraId="29E7D692" w14:textId="5EF727F5" w:rsidR="00B94C12" w:rsidRPr="00E74FA5" w:rsidRDefault="00B94C12" w:rsidP="00B94C12">
            <w:pPr>
              <w:jc w:val="both"/>
              <w:rPr>
                <w:rFonts w:ascii="Garamond" w:eastAsia="Times New Roman" w:hAnsi="Garamond" w:cs="Calibri"/>
                <w:color w:val="000000"/>
              </w:rPr>
            </w:pPr>
            <w:r>
              <w:rPr>
                <w:rFonts w:ascii="Garamond" w:eastAsia="Times New Roman" w:hAnsi="Garamond" w:cs="Calibri"/>
                <w:color w:val="000000"/>
              </w:rPr>
              <w:t>Week 12</w:t>
            </w:r>
          </w:p>
        </w:tc>
        <w:tc>
          <w:tcPr>
            <w:tcW w:w="5728" w:type="dxa"/>
            <w:shd w:val="clear" w:color="auto" w:fill="auto"/>
            <w:noWrap/>
            <w:vAlign w:val="bottom"/>
            <w:hideMark/>
          </w:tcPr>
          <w:p w14:paraId="1C01F3D2" w14:textId="77777777" w:rsidR="00B94C12" w:rsidRDefault="00B94C12" w:rsidP="00B94C12">
            <w:pPr>
              <w:jc w:val="both"/>
              <w:rPr>
                <w:rFonts w:ascii="Garamond" w:eastAsia="Times New Roman" w:hAnsi="Garamond" w:cs="Calibri"/>
                <w:color w:val="000000"/>
              </w:rPr>
            </w:pPr>
            <w:r>
              <w:rPr>
                <w:rFonts w:ascii="Garamond" w:eastAsia="Times New Roman" w:hAnsi="Garamond" w:cs="Calibri"/>
                <w:color w:val="000000"/>
              </w:rPr>
              <w:t>Endangered Species Act</w:t>
            </w:r>
          </w:p>
          <w:p w14:paraId="6AA0BBEC" w14:textId="72A5B125" w:rsidR="00B94C12" w:rsidRDefault="00B94C12" w:rsidP="00B94C12">
            <w:pPr>
              <w:pStyle w:val="ListParagraph"/>
              <w:numPr>
                <w:ilvl w:val="0"/>
                <w:numId w:val="15"/>
              </w:numPr>
              <w:jc w:val="both"/>
              <w:rPr>
                <w:rFonts w:ascii="Garamond" w:eastAsia="Times New Roman" w:hAnsi="Garamond" w:cs="Calibri"/>
                <w:color w:val="000000"/>
              </w:rPr>
            </w:pPr>
            <w:r w:rsidRPr="00B94C12">
              <w:rPr>
                <w:rFonts w:ascii="Garamond" w:eastAsia="Times New Roman" w:hAnsi="Garamond" w:cs="Calibri"/>
                <w:color w:val="000000"/>
              </w:rPr>
              <w:t>Class 1: 745-61, 773-75</w:t>
            </w:r>
          </w:p>
          <w:p w14:paraId="034AF155" w14:textId="70FBF1E8" w:rsidR="00B94C12" w:rsidRPr="00B94C12" w:rsidRDefault="00B94C12" w:rsidP="00B94C12">
            <w:pPr>
              <w:pStyle w:val="ListParagraph"/>
              <w:numPr>
                <w:ilvl w:val="0"/>
                <w:numId w:val="15"/>
              </w:numPr>
              <w:jc w:val="both"/>
              <w:rPr>
                <w:rFonts w:ascii="Garamond" w:eastAsia="Times New Roman" w:hAnsi="Garamond" w:cs="Calibri"/>
                <w:color w:val="000000"/>
              </w:rPr>
            </w:pPr>
            <w:r w:rsidRPr="00B94C12">
              <w:rPr>
                <w:rFonts w:ascii="Garamond" w:eastAsia="Times New Roman" w:hAnsi="Garamond" w:cs="Calibri"/>
                <w:color w:val="000000"/>
              </w:rPr>
              <w:t>Class 2: 775-803</w:t>
            </w:r>
          </w:p>
          <w:p w14:paraId="3E1F5643" w14:textId="4C0A168D" w:rsidR="00B94C12" w:rsidRPr="00DC1FDE" w:rsidRDefault="00B94C12" w:rsidP="00B94C12">
            <w:pPr>
              <w:pStyle w:val="ListParagraph"/>
              <w:jc w:val="both"/>
              <w:rPr>
                <w:rFonts w:ascii="Garamond" w:eastAsia="Times New Roman" w:hAnsi="Garamond" w:cs="Calibri"/>
                <w:color w:val="000000"/>
              </w:rPr>
            </w:pPr>
          </w:p>
        </w:tc>
      </w:tr>
      <w:tr w:rsidR="00B94C12" w:rsidRPr="00642A7D" w14:paraId="488EDEDC" w14:textId="77777777" w:rsidTr="00733A4B">
        <w:trPr>
          <w:trHeight w:val="320"/>
        </w:trPr>
        <w:tc>
          <w:tcPr>
            <w:tcW w:w="1737" w:type="dxa"/>
            <w:shd w:val="clear" w:color="auto" w:fill="auto"/>
            <w:noWrap/>
            <w:vAlign w:val="bottom"/>
            <w:hideMark/>
          </w:tcPr>
          <w:p w14:paraId="5CF4A251" w14:textId="42F55E1C" w:rsidR="00B94C12" w:rsidRPr="00E74FA5" w:rsidRDefault="00B94C12" w:rsidP="00B94C12">
            <w:pPr>
              <w:jc w:val="both"/>
              <w:rPr>
                <w:rFonts w:ascii="Garamond" w:eastAsia="Times New Roman" w:hAnsi="Garamond" w:cs="Calibri"/>
                <w:color w:val="000000"/>
              </w:rPr>
            </w:pPr>
            <w:r>
              <w:rPr>
                <w:rFonts w:ascii="Garamond" w:eastAsia="Times New Roman" w:hAnsi="Garamond" w:cs="Calibri"/>
                <w:color w:val="000000"/>
              </w:rPr>
              <w:t>Week 13</w:t>
            </w:r>
          </w:p>
        </w:tc>
        <w:tc>
          <w:tcPr>
            <w:tcW w:w="5728" w:type="dxa"/>
            <w:shd w:val="clear" w:color="auto" w:fill="auto"/>
            <w:noWrap/>
            <w:vAlign w:val="bottom"/>
            <w:hideMark/>
          </w:tcPr>
          <w:p w14:paraId="45A6B539" w14:textId="77777777" w:rsidR="00B94C12" w:rsidRDefault="00B94C12" w:rsidP="00B94C12">
            <w:pPr>
              <w:jc w:val="both"/>
              <w:rPr>
                <w:rFonts w:ascii="Garamond" w:eastAsia="Times New Roman" w:hAnsi="Garamond" w:cs="Calibri"/>
                <w:color w:val="000000"/>
              </w:rPr>
            </w:pPr>
            <w:r>
              <w:rPr>
                <w:rFonts w:ascii="Garamond" w:eastAsia="Times New Roman" w:hAnsi="Garamond" w:cs="Calibri"/>
                <w:color w:val="000000"/>
              </w:rPr>
              <w:t>ESA and New Developments</w:t>
            </w:r>
          </w:p>
          <w:p w14:paraId="497DC526" w14:textId="251C4A2F" w:rsidR="00B94C12" w:rsidRPr="00B94C12" w:rsidRDefault="00B94C12" w:rsidP="00B94C12">
            <w:pPr>
              <w:pStyle w:val="ListParagraph"/>
              <w:numPr>
                <w:ilvl w:val="0"/>
                <w:numId w:val="16"/>
              </w:numPr>
              <w:jc w:val="both"/>
              <w:rPr>
                <w:rFonts w:ascii="Garamond" w:eastAsia="Times New Roman" w:hAnsi="Garamond" w:cs="Calibri"/>
                <w:color w:val="000000"/>
              </w:rPr>
            </w:pPr>
            <w:r>
              <w:rPr>
                <w:rFonts w:ascii="Garamond" w:eastAsia="Times New Roman" w:hAnsi="Garamond" w:cs="Calibri"/>
                <w:color w:val="000000"/>
              </w:rPr>
              <w:t xml:space="preserve">Class 1: </w:t>
            </w:r>
            <w:r w:rsidRPr="00B94C12">
              <w:rPr>
                <w:rFonts w:ascii="Garamond" w:eastAsia="Times New Roman" w:hAnsi="Garamond" w:cs="Calibri"/>
                <w:color w:val="000000"/>
              </w:rPr>
              <w:t>803-823</w:t>
            </w:r>
          </w:p>
          <w:p w14:paraId="3003D8EA" w14:textId="4074E91E" w:rsidR="00B94C12" w:rsidRPr="00E74FA5" w:rsidRDefault="00B94C12" w:rsidP="00B94C12">
            <w:pPr>
              <w:jc w:val="both"/>
              <w:rPr>
                <w:rFonts w:ascii="Garamond" w:eastAsia="Times New Roman" w:hAnsi="Garamond" w:cs="Calibri"/>
                <w:color w:val="000000"/>
              </w:rPr>
            </w:pPr>
          </w:p>
        </w:tc>
      </w:tr>
    </w:tbl>
    <w:p w14:paraId="63B9BCBD" w14:textId="77777777" w:rsidR="00F82449" w:rsidRPr="00A03169" w:rsidRDefault="00F82449" w:rsidP="00506641">
      <w:pPr>
        <w:jc w:val="both"/>
        <w:rPr>
          <w:rFonts w:ascii="Garamond" w:hAnsi="Garamond"/>
        </w:rPr>
      </w:pPr>
    </w:p>
    <w:p w14:paraId="62CF41B7" w14:textId="77777777" w:rsidR="00F82449" w:rsidRPr="00A03169" w:rsidRDefault="00F82449" w:rsidP="00506641">
      <w:pPr>
        <w:jc w:val="both"/>
        <w:rPr>
          <w:rFonts w:ascii="Garamond" w:hAnsi="Garamond"/>
        </w:rPr>
      </w:pPr>
    </w:p>
    <w:p w14:paraId="30DB0FA1" w14:textId="77777777" w:rsidR="00F82449" w:rsidRPr="00A03169" w:rsidRDefault="00F82449" w:rsidP="00506641">
      <w:pPr>
        <w:jc w:val="both"/>
        <w:rPr>
          <w:rFonts w:ascii="Garamond" w:hAnsi="Garamond"/>
        </w:rPr>
      </w:pPr>
    </w:p>
    <w:sectPr w:rsidR="00F82449" w:rsidRPr="00A03169" w:rsidSect="00C93A5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6E6D7" w14:textId="77777777" w:rsidR="00D61D20" w:rsidRDefault="00D61D20" w:rsidP="00F82449">
      <w:r>
        <w:separator/>
      </w:r>
    </w:p>
  </w:endnote>
  <w:endnote w:type="continuationSeparator" w:id="0">
    <w:p w14:paraId="66E6EB43" w14:textId="77777777" w:rsidR="00D61D20" w:rsidRDefault="00D61D20" w:rsidP="00F8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8212954"/>
      <w:docPartObj>
        <w:docPartGallery w:val="Page Numbers (Bottom of Page)"/>
        <w:docPartUnique/>
      </w:docPartObj>
    </w:sdtPr>
    <w:sdtEndPr>
      <w:rPr>
        <w:rStyle w:val="PageNumber"/>
      </w:rPr>
    </w:sdtEndPr>
    <w:sdtContent>
      <w:p w14:paraId="4418F35B" w14:textId="77777777" w:rsidR="006A6547" w:rsidRDefault="005974BD" w:rsidP="001459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CB6CA" w14:textId="77777777" w:rsidR="006A6547" w:rsidRDefault="006A6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6601345"/>
      <w:docPartObj>
        <w:docPartGallery w:val="Page Numbers (Bottom of Page)"/>
        <w:docPartUnique/>
      </w:docPartObj>
    </w:sdtPr>
    <w:sdtEndPr>
      <w:rPr>
        <w:rStyle w:val="PageNumber"/>
      </w:rPr>
    </w:sdtEndPr>
    <w:sdtContent>
      <w:p w14:paraId="12A2C799" w14:textId="77777777" w:rsidR="006A6547" w:rsidRDefault="005974BD" w:rsidP="001459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CFEB9D" w14:textId="77777777" w:rsidR="006A6547" w:rsidRDefault="006A6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66FA0" w14:textId="77777777" w:rsidR="00D61D20" w:rsidRDefault="00D61D20" w:rsidP="00F82449">
      <w:r>
        <w:separator/>
      </w:r>
    </w:p>
  </w:footnote>
  <w:footnote w:type="continuationSeparator" w:id="0">
    <w:p w14:paraId="2D96CAE8" w14:textId="77777777" w:rsidR="00D61D20" w:rsidRDefault="00D61D20" w:rsidP="00F8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608B"/>
    <w:multiLevelType w:val="hybridMultilevel"/>
    <w:tmpl w:val="072C8F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B36C3"/>
    <w:multiLevelType w:val="hybridMultilevel"/>
    <w:tmpl w:val="2CA2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5056C"/>
    <w:multiLevelType w:val="hybridMultilevel"/>
    <w:tmpl w:val="2BACF25A"/>
    <w:lvl w:ilvl="0" w:tplc="EA7EA7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D9A2E29"/>
    <w:multiLevelType w:val="multilevel"/>
    <w:tmpl w:val="0C02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067CE"/>
    <w:multiLevelType w:val="hybridMultilevel"/>
    <w:tmpl w:val="5094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A2119"/>
    <w:multiLevelType w:val="hybridMultilevel"/>
    <w:tmpl w:val="CEA8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553D2"/>
    <w:multiLevelType w:val="hybridMultilevel"/>
    <w:tmpl w:val="D9E0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61F1D"/>
    <w:multiLevelType w:val="hybridMultilevel"/>
    <w:tmpl w:val="BC0E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C3D76"/>
    <w:multiLevelType w:val="hybridMultilevel"/>
    <w:tmpl w:val="4DC2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D4AA2"/>
    <w:multiLevelType w:val="hybridMultilevel"/>
    <w:tmpl w:val="510CA55C"/>
    <w:lvl w:ilvl="0" w:tplc="1DE8CF7C">
      <w:start w:val="4"/>
      <w:numFmt w:val="bullet"/>
      <w:lvlText w:val="-"/>
      <w:lvlJc w:val="left"/>
      <w:pPr>
        <w:ind w:left="720" w:hanging="360"/>
      </w:pPr>
      <w:rPr>
        <w:rFonts w:ascii="Garamond" w:eastAsia="Times New Roman" w:hAnsi="Garamond"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51792"/>
    <w:multiLevelType w:val="multilevel"/>
    <w:tmpl w:val="0246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511084"/>
    <w:multiLevelType w:val="hybridMultilevel"/>
    <w:tmpl w:val="13C2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8402A"/>
    <w:multiLevelType w:val="hybridMultilevel"/>
    <w:tmpl w:val="C15A11DE"/>
    <w:lvl w:ilvl="0" w:tplc="9FBC7E88">
      <w:start w:val="4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54CC6"/>
    <w:multiLevelType w:val="hybridMultilevel"/>
    <w:tmpl w:val="23C0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F2248"/>
    <w:multiLevelType w:val="hybridMultilevel"/>
    <w:tmpl w:val="BE32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6A382E"/>
    <w:multiLevelType w:val="multilevel"/>
    <w:tmpl w:val="E6FA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6489619">
    <w:abstractNumId w:val="3"/>
  </w:num>
  <w:num w:numId="2" w16cid:durableId="348071038">
    <w:abstractNumId w:val="12"/>
  </w:num>
  <w:num w:numId="3" w16cid:durableId="180553900">
    <w:abstractNumId w:val="10"/>
  </w:num>
  <w:num w:numId="4" w16cid:durableId="1963878710">
    <w:abstractNumId w:val="0"/>
  </w:num>
  <w:num w:numId="5" w16cid:durableId="597713522">
    <w:abstractNumId w:val="15"/>
  </w:num>
  <w:num w:numId="6" w16cid:durableId="2037919907">
    <w:abstractNumId w:val="2"/>
  </w:num>
  <w:num w:numId="7" w16cid:durableId="428046861">
    <w:abstractNumId w:val="1"/>
  </w:num>
  <w:num w:numId="8" w16cid:durableId="1184707387">
    <w:abstractNumId w:val="9"/>
  </w:num>
  <w:num w:numId="9" w16cid:durableId="1100297213">
    <w:abstractNumId w:val="6"/>
  </w:num>
  <w:num w:numId="10" w16cid:durableId="471604540">
    <w:abstractNumId w:val="4"/>
  </w:num>
  <w:num w:numId="11" w16cid:durableId="772357471">
    <w:abstractNumId w:val="7"/>
  </w:num>
  <w:num w:numId="12" w16cid:durableId="1805849426">
    <w:abstractNumId w:val="14"/>
  </w:num>
  <w:num w:numId="13" w16cid:durableId="1127701405">
    <w:abstractNumId w:val="11"/>
  </w:num>
  <w:num w:numId="14" w16cid:durableId="2108384120">
    <w:abstractNumId w:val="5"/>
  </w:num>
  <w:num w:numId="15" w16cid:durableId="1471631589">
    <w:abstractNumId w:val="8"/>
  </w:num>
  <w:num w:numId="16" w16cid:durableId="21143994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49"/>
    <w:rsid w:val="00006E25"/>
    <w:rsid w:val="00047999"/>
    <w:rsid w:val="0007728C"/>
    <w:rsid w:val="000A666E"/>
    <w:rsid w:val="001530D8"/>
    <w:rsid w:val="001C285B"/>
    <w:rsid w:val="001D2B44"/>
    <w:rsid w:val="00296F64"/>
    <w:rsid w:val="002C7853"/>
    <w:rsid w:val="002E397E"/>
    <w:rsid w:val="00305403"/>
    <w:rsid w:val="00323B3B"/>
    <w:rsid w:val="003F27BE"/>
    <w:rsid w:val="004743DB"/>
    <w:rsid w:val="004B6F32"/>
    <w:rsid w:val="004F65FD"/>
    <w:rsid w:val="00506641"/>
    <w:rsid w:val="00573CF1"/>
    <w:rsid w:val="00584185"/>
    <w:rsid w:val="005974BD"/>
    <w:rsid w:val="005B2583"/>
    <w:rsid w:val="005C61B2"/>
    <w:rsid w:val="005F14B6"/>
    <w:rsid w:val="00642A02"/>
    <w:rsid w:val="006A6547"/>
    <w:rsid w:val="006B5760"/>
    <w:rsid w:val="006B5B40"/>
    <w:rsid w:val="006E0B46"/>
    <w:rsid w:val="006F369F"/>
    <w:rsid w:val="00711C33"/>
    <w:rsid w:val="00724B6C"/>
    <w:rsid w:val="00726DD4"/>
    <w:rsid w:val="0073004F"/>
    <w:rsid w:val="00733A4B"/>
    <w:rsid w:val="0077336F"/>
    <w:rsid w:val="00783E0A"/>
    <w:rsid w:val="00793BD1"/>
    <w:rsid w:val="007F59AB"/>
    <w:rsid w:val="00847465"/>
    <w:rsid w:val="00850F0E"/>
    <w:rsid w:val="00862B5A"/>
    <w:rsid w:val="008C3308"/>
    <w:rsid w:val="00954892"/>
    <w:rsid w:val="00966743"/>
    <w:rsid w:val="0098396D"/>
    <w:rsid w:val="009A19D3"/>
    <w:rsid w:val="009E56B1"/>
    <w:rsid w:val="00A03169"/>
    <w:rsid w:val="00A25CA9"/>
    <w:rsid w:val="00A82AF9"/>
    <w:rsid w:val="00AA1888"/>
    <w:rsid w:val="00AB6F3B"/>
    <w:rsid w:val="00AC6449"/>
    <w:rsid w:val="00B31779"/>
    <w:rsid w:val="00B40C6F"/>
    <w:rsid w:val="00B5337C"/>
    <w:rsid w:val="00B72ABC"/>
    <w:rsid w:val="00B94C12"/>
    <w:rsid w:val="00BD5692"/>
    <w:rsid w:val="00BD77B9"/>
    <w:rsid w:val="00C31DDB"/>
    <w:rsid w:val="00C535E5"/>
    <w:rsid w:val="00C840BC"/>
    <w:rsid w:val="00C93A5E"/>
    <w:rsid w:val="00C946FE"/>
    <w:rsid w:val="00CB1F3A"/>
    <w:rsid w:val="00CD4611"/>
    <w:rsid w:val="00CD475D"/>
    <w:rsid w:val="00CE24A9"/>
    <w:rsid w:val="00D61D20"/>
    <w:rsid w:val="00D70543"/>
    <w:rsid w:val="00D753BA"/>
    <w:rsid w:val="00D81395"/>
    <w:rsid w:val="00DB4A58"/>
    <w:rsid w:val="00DC1FDE"/>
    <w:rsid w:val="00E05F9F"/>
    <w:rsid w:val="00E116BE"/>
    <w:rsid w:val="00E74FA5"/>
    <w:rsid w:val="00E77E30"/>
    <w:rsid w:val="00E84109"/>
    <w:rsid w:val="00E9006E"/>
    <w:rsid w:val="00EA42C2"/>
    <w:rsid w:val="00EE20A3"/>
    <w:rsid w:val="00F35E01"/>
    <w:rsid w:val="00F619BB"/>
    <w:rsid w:val="00F82449"/>
    <w:rsid w:val="00FC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9377"/>
  <w15:chartTrackingRefBased/>
  <w15:docId w15:val="{DB3C8DCD-48E1-E049-BCCD-7734DA64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49"/>
  </w:style>
  <w:style w:type="paragraph" w:styleId="Heading2">
    <w:name w:val="heading 2"/>
    <w:basedOn w:val="Normal"/>
    <w:next w:val="Normal"/>
    <w:link w:val="Heading2Char"/>
    <w:uiPriority w:val="9"/>
    <w:unhideWhenUsed/>
    <w:qFormat/>
    <w:rsid w:val="00573CF1"/>
    <w:pPr>
      <w:jc w:val="both"/>
      <w:outlineLvl w:val="1"/>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449"/>
    <w:pPr>
      <w:tabs>
        <w:tab w:val="center" w:pos="4680"/>
        <w:tab w:val="right" w:pos="9360"/>
      </w:tabs>
    </w:pPr>
  </w:style>
  <w:style w:type="character" w:customStyle="1" w:styleId="HeaderChar">
    <w:name w:val="Header Char"/>
    <w:basedOn w:val="DefaultParagraphFont"/>
    <w:link w:val="Header"/>
    <w:uiPriority w:val="99"/>
    <w:rsid w:val="00F82449"/>
  </w:style>
  <w:style w:type="paragraph" w:styleId="Footer">
    <w:name w:val="footer"/>
    <w:basedOn w:val="Normal"/>
    <w:link w:val="FooterChar"/>
    <w:uiPriority w:val="99"/>
    <w:unhideWhenUsed/>
    <w:rsid w:val="00F82449"/>
    <w:pPr>
      <w:tabs>
        <w:tab w:val="center" w:pos="4680"/>
        <w:tab w:val="right" w:pos="9360"/>
      </w:tabs>
    </w:pPr>
  </w:style>
  <w:style w:type="character" w:customStyle="1" w:styleId="FooterChar">
    <w:name w:val="Footer Char"/>
    <w:basedOn w:val="DefaultParagraphFont"/>
    <w:link w:val="Footer"/>
    <w:uiPriority w:val="99"/>
    <w:rsid w:val="00F82449"/>
  </w:style>
  <w:style w:type="paragraph" w:styleId="NormalWeb">
    <w:name w:val="Normal (Web)"/>
    <w:basedOn w:val="Normal"/>
    <w:uiPriority w:val="99"/>
    <w:unhideWhenUsed/>
    <w:rsid w:val="00F824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82449"/>
    <w:rPr>
      <w:color w:val="0000FF"/>
      <w:u w:val="single"/>
    </w:rPr>
  </w:style>
  <w:style w:type="character" w:styleId="PageNumber">
    <w:name w:val="page number"/>
    <w:basedOn w:val="DefaultParagraphFont"/>
    <w:uiPriority w:val="99"/>
    <w:semiHidden/>
    <w:unhideWhenUsed/>
    <w:rsid w:val="00F82449"/>
  </w:style>
  <w:style w:type="character" w:styleId="UnresolvedMention">
    <w:name w:val="Unresolved Mention"/>
    <w:basedOn w:val="DefaultParagraphFont"/>
    <w:uiPriority w:val="99"/>
    <w:semiHidden/>
    <w:unhideWhenUsed/>
    <w:rsid w:val="00296F64"/>
    <w:rPr>
      <w:color w:val="605E5C"/>
      <w:shd w:val="clear" w:color="auto" w:fill="E1DFDD"/>
    </w:rPr>
  </w:style>
  <w:style w:type="paragraph" w:styleId="ListParagraph">
    <w:name w:val="List Paragraph"/>
    <w:basedOn w:val="Normal"/>
    <w:uiPriority w:val="34"/>
    <w:qFormat/>
    <w:rsid w:val="00733A4B"/>
    <w:pPr>
      <w:ind w:left="720"/>
      <w:contextualSpacing/>
    </w:pPr>
  </w:style>
  <w:style w:type="character" w:customStyle="1" w:styleId="Heading2Char">
    <w:name w:val="Heading 2 Char"/>
    <w:basedOn w:val="DefaultParagraphFont"/>
    <w:link w:val="Heading2"/>
    <w:uiPriority w:val="9"/>
    <w:rsid w:val="00573CF1"/>
    <w:rPr>
      <w:rFonts w:ascii="Garamond" w:hAnsi="Garamon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7120">
      <w:bodyDiv w:val="1"/>
      <w:marLeft w:val="0"/>
      <w:marRight w:val="0"/>
      <w:marTop w:val="0"/>
      <w:marBottom w:val="0"/>
      <w:divBdr>
        <w:top w:val="none" w:sz="0" w:space="0" w:color="auto"/>
        <w:left w:val="none" w:sz="0" w:space="0" w:color="auto"/>
        <w:bottom w:val="none" w:sz="0" w:space="0" w:color="auto"/>
        <w:right w:val="none" w:sz="0" w:space="0" w:color="auto"/>
      </w:divBdr>
    </w:div>
    <w:div w:id="262225882">
      <w:bodyDiv w:val="1"/>
      <w:marLeft w:val="0"/>
      <w:marRight w:val="0"/>
      <w:marTop w:val="0"/>
      <w:marBottom w:val="0"/>
      <w:divBdr>
        <w:top w:val="none" w:sz="0" w:space="0" w:color="auto"/>
        <w:left w:val="none" w:sz="0" w:space="0" w:color="auto"/>
        <w:bottom w:val="none" w:sz="0" w:space="0" w:color="auto"/>
        <w:right w:val="none" w:sz="0" w:space="0" w:color="auto"/>
      </w:divBdr>
      <w:divsChild>
        <w:div w:id="150565259">
          <w:marLeft w:val="0"/>
          <w:marRight w:val="0"/>
          <w:marTop w:val="0"/>
          <w:marBottom w:val="0"/>
          <w:divBdr>
            <w:top w:val="none" w:sz="0" w:space="0" w:color="auto"/>
            <w:left w:val="none" w:sz="0" w:space="0" w:color="auto"/>
            <w:bottom w:val="none" w:sz="0" w:space="0" w:color="auto"/>
            <w:right w:val="none" w:sz="0" w:space="0" w:color="auto"/>
          </w:divBdr>
          <w:divsChild>
            <w:div w:id="1787845775">
              <w:marLeft w:val="0"/>
              <w:marRight w:val="0"/>
              <w:marTop w:val="0"/>
              <w:marBottom w:val="0"/>
              <w:divBdr>
                <w:top w:val="none" w:sz="0" w:space="0" w:color="auto"/>
                <w:left w:val="none" w:sz="0" w:space="0" w:color="auto"/>
                <w:bottom w:val="none" w:sz="0" w:space="0" w:color="auto"/>
                <w:right w:val="none" w:sz="0" w:space="0" w:color="auto"/>
              </w:divBdr>
              <w:divsChild>
                <w:div w:id="2111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5252">
      <w:bodyDiv w:val="1"/>
      <w:marLeft w:val="0"/>
      <w:marRight w:val="0"/>
      <w:marTop w:val="0"/>
      <w:marBottom w:val="0"/>
      <w:divBdr>
        <w:top w:val="none" w:sz="0" w:space="0" w:color="auto"/>
        <w:left w:val="none" w:sz="0" w:space="0" w:color="auto"/>
        <w:bottom w:val="none" w:sz="0" w:space="0" w:color="auto"/>
        <w:right w:val="none" w:sz="0" w:space="0" w:color="auto"/>
      </w:divBdr>
      <w:divsChild>
        <w:div w:id="218787755">
          <w:marLeft w:val="0"/>
          <w:marRight w:val="0"/>
          <w:marTop w:val="0"/>
          <w:marBottom w:val="0"/>
          <w:divBdr>
            <w:top w:val="none" w:sz="0" w:space="0" w:color="auto"/>
            <w:left w:val="none" w:sz="0" w:space="0" w:color="auto"/>
            <w:bottom w:val="none" w:sz="0" w:space="0" w:color="auto"/>
            <w:right w:val="none" w:sz="0" w:space="0" w:color="auto"/>
          </w:divBdr>
          <w:divsChild>
            <w:div w:id="1029377439">
              <w:marLeft w:val="0"/>
              <w:marRight w:val="0"/>
              <w:marTop w:val="0"/>
              <w:marBottom w:val="0"/>
              <w:divBdr>
                <w:top w:val="none" w:sz="0" w:space="0" w:color="auto"/>
                <w:left w:val="none" w:sz="0" w:space="0" w:color="auto"/>
                <w:bottom w:val="none" w:sz="0" w:space="0" w:color="auto"/>
                <w:right w:val="none" w:sz="0" w:space="0" w:color="auto"/>
              </w:divBdr>
              <w:divsChild>
                <w:div w:id="16417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4709">
      <w:bodyDiv w:val="1"/>
      <w:marLeft w:val="0"/>
      <w:marRight w:val="0"/>
      <w:marTop w:val="0"/>
      <w:marBottom w:val="0"/>
      <w:divBdr>
        <w:top w:val="none" w:sz="0" w:space="0" w:color="auto"/>
        <w:left w:val="none" w:sz="0" w:space="0" w:color="auto"/>
        <w:bottom w:val="none" w:sz="0" w:space="0" w:color="auto"/>
        <w:right w:val="none" w:sz="0" w:space="0" w:color="auto"/>
      </w:divBdr>
      <w:divsChild>
        <w:div w:id="621032195">
          <w:marLeft w:val="0"/>
          <w:marRight w:val="0"/>
          <w:marTop w:val="0"/>
          <w:marBottom w:val="0"/>
          <w:divBdr>
            <w:top w:val="none" w:sz="0" w:space="0" w:color="auto"/>
            <w:left w:val="none" w:sz="0" w:space="0" w:color="auto"/>
            <w:bottom w:val="none" w:sz="0" w:space="0" w:color="auto"/>
            <w:right w:val="none" w:sz="0" w:space="0" w:color="auto"/>
          </w:divBdr>
          <w:divsChild>
            <w:div w:id="1068846203">
              <w:marLeft w:val="0"/>
              <w:marRight w:val="0"/>
              <w:marTop w:val="0"/>
              <w:marBottom w:val="0"/>
              <w:divBdr>
                <w:top w:val="none" w:sz="0" w:space="0" w:color="auto"/>
                <w:left w:val="none" w:sz="0" w:space="0" w:color="auto"/>
                <w:bottom w:val="none" w:sz="0" w:space="0" w:color="auto"/>
                <w:right w:val="none" w:sz="0" w:space="0" w:color="auto"/>
              </w:divBdr>
              <w:divsChild>
                <w:div w:id="19521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67314">
      <w:bodyDiv w:val="1"/>
      <w:marLeft w:val="0"/>
      <w:marRight w:val="0"/>
      <w:marTop w:val="0"/>
      <w:marBottom w:val="0"/>
      <w:divBdr>
        <w:top w:val="none" w:sz="0" w:space="0" w:color="auto"/>
        <w:left w:val="none" w:sz="0" w:space="0" w:color="auto"/>
        <w:bottom w:val="none" w:sz="0" w:space="0" w:color="auto"/>
        <w:right w:val="none" w:sz="0" w:space="0" w:color="auto"/>
      </w:divBdr>
    </w:div>
    <w:div w:id="629677442">
      <w:bodyDiv w:val="1"/>
      <w:marLeft w:val="0"/>
      <w:marRight w:val="0"/>
      <w:marTop w:val="0"/>
      <w:marBottom w:val="0"/>
      <w:divBdr>
        <w:top w:val="none" w:sz="0" w:space="0" w:color="auto"/>
        <w:left w:val="none" w:sz="0" w:space="0" w:color="auto"/>
        <w:bottom w:val="none" w:sz="0" w:space="0" w:color="auto"/>
        <w:right w:val="none" w:sz="0" w:space="0" w:color="auto"/>
      </w:divBdr>
    </w:div>
    <w:div w:id="1064641327">
      <w:bodyDiv w:val="1"/>
      <w:marLeft w:val="0"/>
      <w:marRight w:val="0"/>
      <w:marTop w:val="0"/>
      <w:marBottom w:val="0"/>
      <w:divBdr>
        <w:top w:val="none" w:sz="0" w:space="0" w:color="auto"/>
        <w:left w:val="none" w:sz="0" w:space="0" w:color="auto"/>
        <w:bottom w:val="none" w:sz="0" w:space="0" w:color="auto"/>
        <w:right w:val="none" w:sz="0" w:space="0" w:color="auto"/>
      </w:divBdr>
    </w:div>
    <w:div w:id="1269968880">
      <w:bodyDiv w:val="1"/>
      <w:marLeft w:val="0"/>
      <w:marRight w:val="0"/>
      <w:marTop w:val="0"/>
      <w:marBottom w:val="0"/>
      <w:divBdr>
        <w:top w:val="none" w:sz="0" w:space="0" w:color="auto"/>
        <w:left w:val="none" w:sz="0" w:space="0" w:color="auto"/>
        <w:bottom w:val="none" w:sz="0" w:space="0" w:color="auto"/>
        <w:right w:val="none" w:sz="0" w:space="0" w:color="auto"/>
      </w:divBdr>
    </w:div>
    <w:div w:id="1526020603">
      <w:bodyDiv w:val="1"/>
      <w:marLeft w:val="0"/>
      <w:marRight w:val="0"/>
      <w:marTop w:val="0"/>
      <w:marBottom w:val="0"/>
      <w:divBdr>
        <w:top w:val="none" w:sz="0" w:space="0" w:color="auto"/>
        <w:left w:val="none" w:sz="0" w:space="0" w:color="auto"/>
        <w:bottom w:val="none" w:sz="0" w:space="0" w:color="auto"/>
        <w:right w:val="none" w:sz="0" w:space="0" w:color="auto"/>
      </w:divBdr>
    </w:div>
    <w:div w:id="1669598878">
      <w:bodyDiv w:val="1"/>
      <w:marLeft w:val="0"/>
      <w:marRight w:val="0"/>
      <w:marTop w:val="0"/>
      <w:marBottom w:val="0"/>
      <w:divBdr>
        <w:top w:val="none" w:sz="0" w:space="0" w:color="auto"/>
        <w:left w:val="none" w:sz="0" w:space="0" w:color="auto"/>
        <w:bottom w:val="none" w:sz="0" w:space="0" w:color="auto"/>
        <w:right w:val="none" w:sz="0" w:space="0" w:color="auto"/>
      </w:divBdr>
    </w:div>
    <w:div w:id="1728912394">
      <w:bodyDiv w:val="1"/>
      <w:marLeft w:val="0"/>
      <w:marRight w:val="0"/>
      <w:marTop w:val="0"/>
      <w:marBottom w:val="0"/>
      <w:divBdr>
        <w:top w:val="none" w:sz="0" w:space="0" w:color="auto"/>
        <w:left w:val="none" w:sz="0" w:space="0" w:color="auto"/>
        <w:bottom w:val="none" w:sz="0" w:space="0" w:color="auto"/>
        <w:right w:val="none" w:sz="0" w:space="0" w:color="auto"/>
      </w:divBdr>
    </w:div>
    <w:div w:id="1734158877">
      <w:bodyDiv w:val="1"/>
      <w:marLeft w:val="0"/>
      <w:marRight w:val="0"/>
      <w:marTop w:val="0"/>
      <w:marBottom w:val="0"/>
      <w:divBdr>
        <w:top w:val="none" w:sz="0" w:space="0" w:color="auto"/>
        <w:left w:val="none" w:sz="0" w:space="0" w:color="auto"/>
        <w:bottom w:val="none" w:sz="0" w:space="0" w:color="auto"/>
        <w:right w:val="none" w:sz="0" w:space="0" w:color="auto"/>
      </w:divBdr>
    </w:div>
    <w:div w:id="19280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l.instructure.com/courses/427635/files/74674656?wrap=1" TargetMode="External"/><Relationship Id="rId3" Type="http://schemas.openxmlformats.org/officeDocument/2006/relationships/settings" Target="settings.xml"/><Relationship Id="rId7" Type="http://schemas.openxmlformats.org/officeDocument/2006/relationships/hyperlink" Target="mailto:brett@law.uf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1180</Words>
  <Characters>6730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Annie</dc:creator>
  <cp:keywords/>
  <dc:description/>
  <cp:lastModifiedBy>McIlhenny, Ruth M.</cp:lastModifiedBy>
  <cp:revision>2</cp:revision>
  <dcterms:created xsi:type="dcterms:W3CDTF">2024-08-06T16:04:00Z</dcterms:created>
  <dcterms:modified xsi:type="dcterms:W3CDTF">2024-08-06T16:04:00Z</dcterms:modified>
</cp:coreProperties>
</file>