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7A2EE" w14:textId="77777777" w:rsidR="00FF6FB3" w:rsidRPr="002B4C22" w:rsidRDefault="00FF6FB3" w:rsidP="00FF6FB3">
      <w:pPr>
        <w:spacing w:after="0" w:line="276" w:lineRule="auto"/>
        <w:contextualSpacing/>
        <w:jc w:val="center"/>
        <w:rPr>
          <w:rFonts w:cs="Times New Roman"/>
          <w:b/>
          <w:caps/>
          <w:sz w:val="22"/>
          <w:szCs w:val="22"/>
        </w:rPr>
      </w:pPr>
      <w:r w:rsidRPr="002B4C22">
        <w:rPr>
          <w:rFonts w:cs="Times New Roman"/>
          <w:b/>
          <w:caps/>
          <w:sz w:val="22"/>
          <w:szCs w:val="22"/>
        </w:rPr>
        <w:t>Emerging Issues in Financial Regulation</w:t>
      </w:r>
    </w:p>
    <w:p w14:paraId="1B6273F5" w14:textId="77777777" w:rsidR="00FF6FB3" w:rsidRPr="002B4C22" w:rsidRDefault="00FF6FB3" w:rsidP="00FF6FB3">
      <w:pPr>
        <w:spacing w:after="0" w:line="276" w:lineRule="auto"/>
        <w:contextualSpacing/>
        <w:rPr>
          <w:rFonts w:cs="Times New Roman"/>
          <w:sz w:val="22"/>
          <w:szCs w:val="22"/>
        </w:rPr>
      </w:pPr>
    </w:p>
    <w:p w14:paraId="2B073C45" w14:textId="77777777" w:rsidR="00FF6FB3" w:rsidRPr="002B4C22" w:rsidRDefault="00FF6FB3" w:rsidP="00FF6FB3">
      <w:pPr>
        <w:spacing w:after="0" w:line="276" w:lineRule="auto"/>
        <w:contextualSpacing/>
        <w:jc w:val="center"/>
        <w:rPr>
          <w:rFonts w:cs="Times New Roman"/>
          <w:sz w:val="22"/>
          <w:szCs w:val="22"/>
        </w:rPr>
      </w:pPr>
      <w:r w:rsidRPr="002B4C22">
        <w:rPr>
          <w:rFonts w:cs="Times New Roman"/>
          <w:sz w:val="22"/>
          <w:szCs w:val="22"/>
        </w:rPr>
        <w:t>Compressed Course</w:t>
      </w:r>
    </w:p>
    <w:p w14:paraId="4F9FFABB" w14:textId="44254A73" w:rsidR="00FF6FB3" w:rsidRPr="002B4C22" w:rsidRDefault="00FF6FB3" w:rsidP="0046033C">
      <w:pPr>
        <w:spacing w:after="0" w:line="276" w:lineRule="auto"/>
        <w:contextualSpacing/>
        <w:jc w:val="center"/>
        <w:rPr>
          <w:rFonts w:cs="Times New Roman"/>
          <w:sz w:val="22"/>
          <w:szCs w:val="22"/>
        </w:rPr>
      </w:pPr>
      <w:r w:rsidRPr="002B4C22">
        <w:rPr>
          <w:rFonts w:cs="Times New Roman"/>
          <w:sz w:val="22"/>
          <w:szCs w:val="22"/>
        </w:rPr>
        <w:t>University of Florida</w:t>
      </w:r>
      <w:r w:rsidR="0046033C">
        <w:rPr>
          <w:rFonts w:cs="Times New Roman"/>
          <w:sz w:val="22"/>
          <w:szCs w:val="22"/>
        </w:rPr>
        <w:t xml:space="preserve"> </w:t>
      </w:r>
      <w:r w:rsidRPr="002B4C22">
        <w:rPr>
          <w:rFonts w:cs="Times New Roman"/>
          <w:sz w:val="22"/>
          <w:szCs w:val="22"/>
        </w:rPr>
        <w:t>Levin College of Law</w:t>
      </w:r>
    </w:p>
    <w:p w14:paraId="4762C5B4" w14:textId="77777777" w:rsidR="00FF6FB3" w:rsidRPr="002B4C22" w:rsidRDefault="00FF6FB3" w:rsidP="00FF6FB3">
      <w:pPr>
        <w:spacing w:after="0" w:line="276" w:lineRule="auto"/>
        <w:contextualSpacing/>
        <w:jc w:val="center"/>
        <w:rPr>
          <w:rFonts w:cs="Times New Roman"/>
          <w:sz w:val="22"/>
          <w:szCs w:val="22"/>
        </w:rPr>
      </w:pPr>
      <w:r>
        <w:rPr>
          <w:rFonts w:cs="Times New Roman"/>
          <w:sz w:val="22"/>
          <w:szCs w:val="22"/>
        </w:rPr>
        <w:t>August 12-15, 2024</w:t>
      </w:r>
    </w:p>
    <w:p w14:paraId="33476834" w14:textId="77777777" w:rsidR="00FF6FB3" w:rsidRPr="002B4C22" w:rsidRDefault="00FF6FB3" w:rsidP="00FF6FB3">
      <w:pPr>
        <w:spacing w:after="0" w:line="276" w:lineRule="auto"/>
        <w:contextualSpacing/>
        <w:rPr>
          <w:rFonts w:cs="Times New Roman"/>
          <w:sz w:val="22"/>
          <w:szCs w:val="22"/>
        </w:rPr>
      </w:pPr>
    </w:p>
    <w:p w14:paraId="55755640"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 xml:space="preserve">Your adjunct professors for the course </w:t>
      </w:r>
    </w:p>
    <w:p w14:paraId="117ABA68" w14:textId="77777777" w:rsidR="00FF6FB3" w:rsidRPr="002B4C22" w:rsidRDefault="00FF6FB3" w:rsidP="00FF6FB3">
      <w:pPr>
        <w:pStyle w:val="ListParagraph"/>
        <w:spacing w:after="0" w:line="276" w:lineRule="auto"/>
        <w:ind w:left="0"/>
        <w:rPr>
          <w:rFonts w:cs="Times New Roman"/>
          <w:b/>
          <w:sz w:val="22"/>
          <w:szCs w:val="22"/>
        </w:rPr>
      </w:pPr>
    </w:p>
    <w:p w14:paraId="2C4DE380"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Stephen Liverpool</w:t>
      </w:r>
    </w:p>
    <w:p w14:paraId="431D766C"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Senior Vice President and General Counsel, Raymond James Bank</w:t>
      </w:r>
    </w:p>
    <w:p w14:paraId="412E8A32"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Email address: Stephen.Liverpool@RaymondJames.com</w:t>
      </w:r>
    </w:p>
    <w:p w14:paraId="3178682C" w14:textId="77777777" w:rsidR="00FF6FB3" w:rsidRPr="002B4C22" w:rsidRDefault="00FF6FB3" w:rsidP="00FF6FB3">
      <w:pPr>
        <w:pStyle w:val="ListParagraph"/>
        <w:spacing w:after="0" w:line="276" w:lineRule="auto"/>
        <w:jc w:val="both"/>
        <w:rPr>
          <w:rFonts w:cs="Times New Roman"/>
          <w:sz w:val="22"/>
          <w:szCs w:val="22"/>
        </w:rPr>
      </w:pPr>
    </w:p>
    <w:p w14:paraId="734128D0"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Gareth McKibben</w:t>
      </w:r>
    </w:p>
    <w:p w14:paraId="25C7A2AF" w14:textId="77777777" w:rsidR="00FF6FB3" w:rsidRPr="002B4C22" w:rsidRDefault="00FF6FB3" w:rsidP="00FF6FB3">
      <w:pPr>
        <w:pStyle w:val="ListParagraph"/>
        <w:spacing w:after="0" w:line="276" w:lineRule="auto"/>
        <w:jc w:val="both"/>
        <w:rPr>
          <w:rFonts w:cs="Times New Roman"/>
          <w:sz w:val="22"/>
          <w:szCs w:val="22"/>
        </w:rPr>
      </w:pPr>
      <w:r>
        <w:rPr>
          <w:rFonts w:cs="Times New Roman"/>
          <w:sz w:val="22"/>
          <w:szCs w:val="22"/>
        </w:rPr>
        <w:t>Associate</w:t>
      </w:r>
      <w:r w:rsidRPr="002B4C22">
        <w:rPr>
          <w:rFonts w:cs="Times New Roman"/>
          <w:sz w:val="22"/>
          <w:szCs w:val="22"/>
        </w:rPr>
        <w:t xml:space="preserve"> General Counsel, Bank Regulatory, Raymond James Financial, Inc.</w:t>
      </w:r>
    </w:p>
    <w:p w14:paraId="2BE0F691"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Email address: Gareth.McKibben@RaymondJames.com</w:t>
      </w:r>
    </w:p>
    <w:p w14:paraId="705FDA3C" w14:textId="77777777" w:rsidR="00FF6FB3" w:rsidRPr="002B4C22" w:rsidRDefault="00FF6FB3" w:rsidP="00FF6FB3">
      <w:pPr>
        <w:pStyle w:val="ListParagraph"/>
        <w:spacing w:after="0" w:line="276" w:lineRule="auto"/>
        <w:ind w:left="360"/>
        <w:jc w:val="both"/>
        <w:rPr>
          <w:rFonts w:cs="Times New Roman"/>
          <w:sz w:val="22"/>
          <w:szCs w:val="22"/>
        </w:rPr>
      </w:pPr>
    </w:p>
    <w:p w14:paraId="28442D87" w14:textId="3F17A4A8" w:rsidR="00FF6FB3" w:rsidRPr="002B4C22" w:rsidRDefault="00190093" w:rsidP="00FF6FB3">
      <w:pPr>
        <w:pStyle w:val="ListParagraph"/>
        <w:spacing w:after="0" w:line="276" w:lineRule="auto"/>
        <w:ind w:left="0"/>
        <w:rPr>
          <w:rFonts w:cs="Times New Roman"/>
          <w:b/>
          <w:sz w:val="22"/>
          <w:szCs w:val="22"/>
        </w:rPr>
      </w:pPr>
      <w:r w:rsidRPr="002B4C22">
        <w:rPr>
          <w:rFonts w:cs="Times New Roman"/>
          <w:b/>
          <w:sz w:val="22"/>
          <w:szCs w:val="22"/>
        </w:rPr>
        <w:t>Class time</w:t>
      </w:r>
      <w:r>
        <w:rPr>
          <w:rFonts w:cs="Times New Roman"/>
          <w:b/>
          <w:sz w:val="22"/>
          <w:szCs w:val="22"/>
        </w:rPr>
        <w:t xml:space="preserve"> </w:t>
      </w:r>
    </w:p>
    <w:p w14:paraId="5A936617" w14:textId="77777777" w:rsidR="00FF6FB3" w:rsidRPr="002B4C22" w:rsidRDefault="00FF6FB3" w:rsidP="00FF6FB3">
      <w:pPr>
        <w:pStyle w:val="ListParagraph"/>
        <w:spacing w:after="0" w:line="276" w:lineRule="auto"/>
        <w:ind w:left="0"/>
        <w:rPr>
          <w:rFonts w:cs="Times New Roman"/>
          <w:b/>
          <w:sz w:val="22"/>
          <w:szCs w:val="22"/>
        </w:rPr>
      </w:pPr>
    </w:p>
    <w:p w14:paraId="63C05639" w14:textId="57879D9C" w:rsidR="00FF6FB3" w:rsidRPr="00BD6956" w:rsidRDefault="00FF6FB3" w:rsidP="00FF6FB3">
      <w:pPr>
        <w:pStyle w:val="ListParagraph"/>
        <w:spacing w:after="0" w:line="276" w:lineRule="auto"/>
        <w:jc w:val="both"/>
        <w:rPr>
          <w:rFonts w:cs="Times New Roman"/>
          <w:sz w:val="22"/>
          <w:szCs w:val="22"/>
        </w:rPr>
      </w:pPr>
      <w:bookmarkStart w:id="0" w:name="_Hlk170734942"/>
      <w:r w:rsidRPr="00BD6956">
        <w:rPr>
          <w:rFonts w:cs="Times New Roman"/>
          <w:sz w:val="22"/>
          <w:szCs w:val="22"/>
        </w:rPr>
        <w:t xml:space="preserve">Monday, August 12, 2024, </w:t>
      </w:r>
      <w:r w:rsidR="00640B11">
        <w:rPr>
          <w:rFonts w:cs="Times New Roman"/>
          <w:sz w:val="22"/>
          <w:szCs w:val="22"/>
        </w:rPr>
        <w:t>3</w:t>
      </w:r>
      <w:r w:rsidRPr="00BD6956">
        <w:rPr>
          <w:rFonts w:cs="Times New Roman"/>
          <w:sz w:val="22"/>
          <w:szCs w:val="22"/>
        </w:rPr>
        <w:t xml:space="preserve"> pm-</w:t>
      </w:r>
      <w:r w:rsidR="00640B11">
        <w:rPr>
          <w:rFonts w:cs="Times New Roman"/>
          <w:sz w:val="22"/>
          <w:szCs w:val="22"/>
        </w:rPr>
        <w:t>6</w:t>
      </w:r>
      <w:r w:rsidRPr="00BD6956">
        <w:rPr>
          <w:rFonts w:cs="Times New Roman"/>
          <w:sz w:val="22"/>
          <w:szCs w:val="22"/>
        </w:rPr>
        <w:t>:30 pm</w:t>
      </w:r>
    </w:p>
    <w:p w14:paraId="64B8A8B0" w14:textId="71006955" w:rsidR="00FF6FB3" w:rsidRPr="00BD6956" w:rsidRDefault="00FF6FB3" w:rsidP="00FF6FB3">
      <w:pPr>
        <w:pStyle w:val="ListParagraph"/>
        <w:spacing w:after="0" w:line="276" w:lineRule="auto"/>
        <w:jc w:val="both"/>
        <w:rPr>
          <w:rFonts w:cs="Times New Roman"/>
          <w:sz w:val="22"/>
          <w:szCs w:val="22"/>
        </w:rPr>
      </w:pPr>
      <w:r w:rsidRPr="00BD6956">
        <w:rPr>
          <w:rFonts w:cs="Times New Roman"/>
          <w:sz w:val="22"/>
          <w:szCs w:val="22"/>
        </w:rPr>
        <w:t xml:space="preserve">Tuesday, August 13, 2024, </w:t>
      </w:r>
      <w:r w:rsidR="00640B11">
        <w:rPr>
          <w:rFonts w:cs="Times New Roman"/>
          <w:sz w:val="22"/>
          <w:szCs w:val="22"/>
        </w:rPr>
        <w:t xml:space="preserve">1 pm-4:30 pm </w:t>
      </w:r>
      <w:r w:rsidRPr="00BD6956">
        <w:rPr>
          <w:rFonts w:cs="Times New Roman"/>
          <w:sz w:val="22"/>
          <w:szCs w:val="22"/>
        </w:rPr>
        <w:t xml:space="preserve"> </w:t>
      </w:r>
    </w:p>
    <w:p w14:paraId="1B2C5BEE" w14:textId="77777777" w:rsidR="00FF6FB3" w:rsidRPr="00BD6956" w:rsidRDefault="00FF6FB3" w:rsidP="00FF6FB3">
      <w:pPr>
        <w:pStyle w:val="ListParagraph"/>
        <w:spacing w:after="0" w:line="276" w:lineRule="auto"/>
        <w:jc w:val="both"/>
        <w:rPr>
          <w:rFonts w:cs="Times New Roman"/>
          <w:sz w:val="22"/>
          <w:szCs w:val="22"/>
        </w:rPr>
      </w:pPr>
      <w:r w:rsidRPr="00BD6956">
        <w:rPr>
          <w:rFonts w:cs="Times New Roman"/>
          <w:sz w:val="22"/>
          <w:szCs w:val="22"/>
        </w:rPr>
        <w:t>Wednesday, August 14, 2024, 9:30 am-1 pm</w:t>
      </w:r>
    </w:p>
    <w:p w14:paraId="25765783" w14:textId="7C33435B" w:rsidR="00190093" w:rsidRPr="00190093" w:rsidRDefault="00FF6FB3" w:rsidP="00190093">
      <w:pPr>
        <w:pStyle w:val="ListParagraph"/>
        <w:spacing w:after="0" w:line="276" w:lineRule="auto"/>
        <w:jc w:val="both"/>
        <w:rPr>
          <w:rFonts w:cs="Times New Roman"/>
          <w:sz w:val="22"/>
          <w:szCs w:val="22"/>
        </w:rPr>
      </w:pPr>
      <w:r w:rsidRPr="00BD6956">
        <w:rPr>
          <w:rFonts w:cs="Times New Roman"/>
          <w:sz w:val="22"/>
          <w:szCs w:val="22"/>
        </w:rPr>
        <w:t>Thursday, August 15, 2024, 9:30 am-1 pm</w:t>
      </w:r>
      <w:bookmarkEnd w:id="0"/>
    </w:p>
    <w:p w14:paraId="7740636D" w14:textId="77777777" w:rsidR="00190093" w:rsidRDefault="00190093" w:rsidP="00FF6FB3">
      <w:pPr>
        <w:pStyle w:val="ListParagraph"/>
        <w:spacing w:after="0" w:line="276" w:lineRule="auto"/>
        <w:ind w:left="0"/>
        <w:rPr>
          <w:rFonts w:cs="Times New Roman"/>
          <w:b/>
          <w:sz w:val="22"/>
          <w:szCs w:val="22"/>
        </w:rPr>
      </w:pPr>
    </w:p>
    <w:p w14:paraId="367137F1" w14:textId="7490BAF2" w:rsidR="00190093" w:rsidRDefault="00190093" w:rsidP="00FF6FB3">
      <w:pPr>
        <w:pStyle w:val="ListParagraph"/>
        <w:spacing w:after="0" w:line="276" w:lineRule="auto"/>
        <w:ind w:left="0"/>
        <w:rPr>
          <w:rFonts w:cs="Times New Roman"/>
          <w:b/>
          <w:sz w:val="22"/>
          <w:szCs w:val="22"/>
        </w:rPr>
      </w:pPr>
      <w:r>
        <w:rPr>
          <w:rFonts w:cs="Times New Roman"/>
          <w:b/>
          <w:sz w:val="22"/>
          <w:szCs w:val="22"/>
        </w:rPr>
        <w:t>Classroom</w:t>
      </w:r>
    </w:p>
    <w:p w14:paraId="1B73D602" w14:textId="77777777" w:rsidR="00190093" w:rsidRDefault="00190093" w:rsidP="00FF6FB3">
      <w:pPr>
        <w:pStyle w:val="ListParagraph"/>
        <w:spacing w:after="0" w:line="276" w:lineRule="auto"/>
        <w:ind w:left="0"/>
        <w:rPr>
          <w:rFonts w:cs="Times New Roman"/>
          <w:b/>
          <w:sz w:val="22"/>
          <w:szCs w:val="22"/>
        </w:rPr>
      </w:pPr>
    </w:p>
    <w:p w14:paraId="6DE6D28A" w14:textId="0A1F40BB" w:rsidR="00190093" w:rsidRPr="00190093" w:rsidRDefault="00190093" w:rsidP="00190093">
      <w:pPr>
        <w:pStyle w:val="ListParagraph"/>
        <w:spacing w:after="0" w:line="276" w:lineRule="auto"/>
        <w:rPr>
          <w:rFonts w:cs="Times New Roman"/>
          <w:b/>
          <w:sz w:val="22"/>
          <w:szCs w:val="22"/>
        </w:rPr>
      </w:pPr>
      <w:r w:rsidRPr="00190093">
        <w:rPr>
          <w:rFonts w:eastAsia="Times New Roman"/>
          <w:color w:val="242424"/>
          <w:sz w:val="22"/>
          <w:szCs w:val="22"/>
        </w:rPr>
        <w:t>Holland Hall HH283</w:t>
      </w:r>
    </w:p>
    <w:p w14:paraId="557CD4F8" w14:textId="77777777" w:rsidR="00190093" w:rsidRDefault="00190093" w:rsidP="00FF6FB3">
      <w:pPr>
        <w:pStyle w:val="ListParagraph"/>
        <w:spacing w:after="0" w:line="276" w:lineRule="auto"/>
        <w:ind w:left="0"/>
        <w:rPr>
          <w:rFonts w:cs="Times New Roman"/>
          <w:b/>
          <w:sz w:val="22"/>
          <w:szCs w:val="22"/>
        </w:rPr>
      </w:pPr>
    </w:p>
    <w:p w14:paraId="7B7C5340" w14:textId="677D85A4"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 xml:space="preserve">Office hours </w:t>
      </w:r>
    </w:p>
    <w:p w14:paraId="6B92AEF1" w14:textId="77777777" w:rsidR="00FF6FB3" w:rsidRPr="002B4C22" w:rsidRDefault="00FF6FB3" w:rsidP="00FF6FB3">
      <w:pPr>
        <w:pStyle w:val="ListParagraph"/>
        <w:spacing w:after="0" w:line="276" w:lineRule="auto"/>
        <w:ind w:left="0"/>
        <w:rPr>
          <w:rFonts w:cs="Times New Roman"/>
          <w:b/>
          <w:sz w:val="22"/>
          <w:szCs w:val="22"/>
        </w:rPr>
      </w:pPr>
    </w:p>
    <w:p w14:paraId="754E3494" w14:textId="42AD0741"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We will be available by appointment.</w:t>
      </w:r>
      <w:r w:rsidR="00190093">
        <w:rPr>
          <w:rFonts w:cs="Times New Roman"/>
          <w:sz w:val="22"/>
          <w:szCs w:val="22"/>
        </w:rPr>
        <w:t xml:space="preserve">  </w:t>
      </w:r>
      <w:r w:rsidRPr="002B4C22">
        <w:rPr>
          <w:rFonts w:cs="Times New Roman"/>
          <w:sz w:val="22"/>
          <w:szCs w:val="22"/>
        </w:rPr>
        <w:t>We will also</w:t>
      </w:r>
      <w:r w:rsidR="00190093">
        <w:rPr>
          <w:rFonts w:cs="Times New Roman"/>
          <w:sz w:val="22"/>
          <w:szCs w:val="22"/>
        </w:rPr>
        <w:t xml:space="preserve"> often be available after class.</w:t>
      </w:r>
      <w:r w:rsidRPr="002B4C22">
        <w:rPr>
          <w:rFonts w:cs="Times New Roman"/>
          <w:sz w:val="22"/>
          <w:szCs w:val="22"/>
        </w:rPr>
        <w:t xml:space="preserve"> </w:t>
      </w:r>
    </w:p>
    <w:p w14:paraId="54441AA9" w14:textId="77777777" w:rsidR="00FF6FB3" w:rsidRPr="002B4C22" w:rsidRDefault="00FF6FB3" w:rsidP="00FF6FB3">
      <w:pPr>
        <w:pStyle w:val="ListParagraph"/>
        <w:spacing w:after="0" w:line="276" w:lineRule="auto"/>
        <w:rPr>
          <w:rFonts w:cs="Times New Roman"/>
          <w:sz w:val="22"/>
          <w:szCs w:val="22"/>
        </w:rPr>
      </w:pPr>
    </w:p>
    <w:p w14:paraId="53BF99D6"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Course materials</w:t>
      </w:r>
    </w:p>
    <w:p w14:paraId="787D9BC7" w14:textId="77777777" w:rsidR="00FF6FB3" w:rsidRPr="002B4C22" w:rsidRDefault="00FF6FB3" w:rsidP="00FF6FB3">
      <w:pPr>
        <w:pStyle w:val="ListParagraph"/>
        <w:spacing w:after="0" w:line="276" w:lineRule="auto"/>
        <w:ind w:left="0"/>
        <w:rPr>
          <w:rFonts w:cs="Times New Roman"/>
          <w:b/>
          <w:sz w:val="22"/>
          <w:szCs w:val="22"/>
        </w:rPr>
      </w:pPr>
    </w:p>
    <w:p w14:paraId="05CE16DC"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No textbook is required for this course.  Any materials needed are available for free online.</w:t>
      </w:r>
    </w:p>
    <w:p w14:paraId="4E4FA93F" w14:textId="77777777" w:rsidR="00FF6FB3" w:rsidRPr="002B4C22" w:rsidRDefault="00FF6FB3" w:rsidP="00FF6FB3">
      <w:pPr>
        <w:pStyle w:val="ListParagraph"/>
        <w:spacing w:after="0" w:line="276" w:lineRule="auto"/>
        <w:ind w:left="0"/>
        <w:rPr>
          <w:rFonts w:cs="Times New Roman"/>
          <w:b/>
          <w:sz w:val="22"/>
          <w:szCs w:val="22"/>
        </w:rPr>
      </w:pPr>
    </w:p>
    <w:p w14:paraId="611CBFFC"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Course website</w:t>
      </w:r>
    </w:p>
    <w:p w14:paraId="26FE082E" w14:textId="77777777" w:rsidR="00FF6FB3" w:rsidRPr="002B4C22" w:rsidRDefault="00FF6FB3" w:rsidP="00FF6FB3">
      <w:pPr>
        <w:pStyle w:val="ListParagraph"/>
        <w:spacing w:after="0" w:line="276" w:lineRule="auto"/>
        <w:ind w:left="0"/>
        <w:rPr>
          <w:rFonts w:cs="Times New Roman"/>
          <w:b/>
          <w:sz w:val="22"/>
          <w:szCs w:val="22"/>
        </w:rPr>
      </w:pPr>
    </w:p>
    <w:p w14:paraId="7A8C9A2F" w14:textId="77777777" w:rsidR="00FF6FB3" w:rsidRPr="002B4C22" w:rsidRDefault="00FF6FB3" w:rsidP="00FF6FB3">
      <w:pPr>
        <w:pStyle w:val="ListParagraph"/>
        <w:spacing w:after="0" w:line="276" w:lineRule="auto"/>
        <w:jc w:val="both"/>
        <w:rPr>
          <w:rFonts w:cs="Times New Roman"/>
          <w:b/>
          <w:sz w:val="22"/>
          <w:szCs w:val="22"/>
        </w:rPr>
      </w:pPr>
      <w:r w:rsidRPr="002B4C22">
        <w:rPr>
          <w:rFonts w:cs="Times New Roman"/>
          <w:sz w:val="22"/>
          <w:szCs w:val="22"/>
        </w:rPr>
        <w:t xml:space="preserve">You are responsible for reviewing </w:t>
      </w:r>
      <w:hyperlink r:id="rId7" w:history="1">
        <w:r w:rsidRPr="002B4C22">
          <w:rPr>
            <w:rStyle w:val="Hyperlink"/>
            <w:rFonts w:cs="Times New Roman"/>
            <w:sz w:val="22"/>
            <w:szCs w:val="22"/>
          </w:rPr>
          <w:t>Canvas</w:t>
        </w:r>
      </w:hyperlink>
      <w:r w:rsidRPr="002B4C22">
        <w:rPr>
          <w:rFonts w:cs="Times New Roman"/>
          <w:sz w:val="22"/>
          <w:szCs w:val="22"/>
        </w:rPr>
        <w:t xml:space="preserve"> for updates to this course.</w:t>
      </w:r>
    </w:p>
    <w:p w14:paraId="64614C12" w14:textId="77777777" w:rsidR="00FF6FB3" w:rsidRPr="0095794D" w:rsidRDefault="00FF6FB3" w:rsidP="0095794D">
      <w:pPr>
        <w:spacing w:after="0" w:line="276" w:lineRule="auto"/>
        <w:rPr>
          <w:rFonts w:cs="Times New Roman"/>
          <w:b/>
          <w:sz w:val="22"/>
          <w:szCs w:val="22"/>
        </w:rPr>
      </w:pPr>
    </w:p>
    <w:p w14:paraId="03B02A1B"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Course description</w:t>
      </w:r>
    </w:p>
    <w:p w14:paraId="184BFFF0" w14:textId="77777777" w:rsidR="00FF6FB3" w:rsidRPr="002B4C22" w:rsidRDefault="00FF6FB3" w:rsidP="00FF6FB3">
      <w:pPr>
        <w:pStyle w:val="ListParagraph"/>
        <w:spacing w:after="0" w:line="276" w:lineRule="auto"/>
        <w:ind w:left="0"/>
        <w:rPr>
          <w:rFonts w:cs="Times New Roman"/>
          <w:b/>
          <w:sz w:val="22"/>
          <w:szCs w:val="22"/>
        </w:rPr>
      </w:pPr>
    </w:p>
    <w:p w14:paraId="36A66185" w14:textId="3E78375A" w:rsidR="00FF6FB3" w:rsidRDefault="00FF6FB3" w:rsidP="00FF6FB3">
      <w:pPr>
        <w:pStyle w:val="ListParagraph"/>
        <w:spacing w:after="0" w:line="276" w:lineRule="auto"/>
        <w:jc w:val="both"/>
        <w:rPr>
          <w:rFonts w:cs="Times New Roman"/>
          <w:sz w:val="22"/>
          <w:szCs w:val="22"/>
        </w:rPr>
      </w:pPr>
      <w:r w:rsidRPr="002B4C22">
        <w:rPr>
          <w:rFonts w:cs="Times New Roman"/>
          <w:sz w:val="22"/>
          <w:szCs w:val="22"/>
        </w:rPr>
        <w:lastRenderedPageBreak/>
        <w:t>In this course, you will study financial regulation in the United States and some of the</w:t>
      </w:r>
      <w:r>
        <w:rPr>
          <w:rFonts w:cs="Times New Roman"/>
          <w:sz w:val="22"/>
          <w:szCs w:val="22"/>
        </w:rPr>
        <w:t xml:space="preserve"> field’s</w:t>
      </w:r>
      <w:r w:rsidRPr="002B4C22">
        <w:rPr>
          <w:rFonts w:cs="Times New Roman"/>
          <w:sz w:val="22"/>
          <w:szCs w:val="22"/>
        </w:rPr>
        <w:t xml:space="preserve"> emerging issues.  We will begin with an introduction to financial services and regulation in the United States</w:t>
      </w:r>
      <w:r>
        <w:rPr>
          <w:rFonts w:cs="Times New Roman"/>
          <w:sz w:val="22"/>
          <w:szCs w:val="22"/>
        </w:rPr>
        <w:t xml:space="preserve"> and examine the regulatory structure in the United States</w:t>
      </w:r>
      <w:r w:rsidRPr="002B4C22">
        <w:rPr>
          <w:rFonts w:cs="Times New Roman"/>
          <w:sz w:val="22"/>
          <w:szCs w:val="22"/>
        </w:rPr>
        <w:t>.</w:t>
      </w:r>
      <w:r>
        <w:rPr>
          <w:rFonts w:cs="Times New Roman"/>
          <w:sz w:val="22"/>
          <w:szCs w:val="22"/>
        </w:rPr>
        <w:t xml:space="preserve">  We </w:t>
      </w:r>
      <w:r w:rsidRPr="002B4C22">
        <w:rPr>
          <w:rFonts w:cs="Times New Roman"/>
          <w:sz w:val="22"/>
          <w:szCs w:val="22"/>
        </w:rPr>
        <w:t xml:space="preserve">will </w:t>
      </w:r>
      <w:r>
        <w:rPr>
          <w:rFonts w:cs="Times New Roman"/>
          <w:sz w:val="22"/>
          <w:szCs w:val="22"/>
        </w:rPr>
        <w:t xml:space="preserve">then </w:t>
      </w:r>
      <w:r w:rsidRPr="002B4C22">
        <w:rPr>
          <w:rFonts w:cs="Times New Roman"/>
          <w:sz w:val="22"/>
          <w:szCs w:val="22"/>
        </w:rPr>
        <w:t xml:space="preserve">review </w:t>
      </w:r>
      <w:r>
        <w:rPr>
          <w:rFonts w:cs="Times New Roman"/>
          <w:sz w:val="22"/>
          <w:szCs w:val="22"/>
        </w:rPr>
        <w:t>the banking crisis of 2023, including the failures of Silicon Valley Bank, Signature Bank, and First Republic Bank, and governmental responses to that crisis.  We will follow this with an evaluation of the Consumer Financial Protection Bureau (“</w:t>
      </w:r>
      <w:r w:rsidRPr="00947C13">
        <w:rPr>
          <w:rFonts w:cs="Times New Roman"/>
          <w:sz w:val="22"/>
          <w:szCs w:val="22"/>
          <w:u w:val="single"/>
        </w:rPr>
        <w:t>CFPB</w:t>
      </w:r>
      <w:r>
        <w:rPr>
          <w:rFonts w:cs="Times New Roman"/>
          <w:sz w:val="22"/>
          <w:szCs w:val="22"/>
        </w:rPr>
        <w:t xml:space="preserve">”) and certain of the CFPB’s recent efforts to promote consumer protection together with legal challenges the CFPB has faced, notably in the </w:t>
      </w:r>
      <w:r w:rsidRPr="00FF6FB3">
        <w:rPr>
          <w:rFonts w:cs="Times New Roman"/>
          <w:i/>
          <w:iCs/>
          <w:sz w:val="22"/>
          <w:szCs w:val="22"/>
        </w:rPr>
        <w:t>Consumer Financial Protection Bureau v. Community Financial Services Assn. of America, Ltd.</w:t>
      </w:r>
      <w:r>
        <w:rPr>
          <w:rFonts w:cs="Times New Roman"/>
          <w:sz w:val="22"/>
          <w:szCs w:val="22"/>
        </w:rPr>
        <w:t xml:space="preserve">  Lastly, we will examine cryptoassets and governmental efforts to regulate cryptoassets. </w:t>
      </w:r>
    </w:p>
    <w:p w14:paraId="27F80229" w14:textId="77777777" w:rsidR="00FF6FB3" w:rsidRDefault="00FF6FB3" w:rsidP="00FF6FB3">
      <w:pPr>
        <w:pStyle w:val="ListParagraph"/>
        <w:spacing w:after="0" w:line="276" w:lineRule="auto"/>
        <w:jc w:val="both"/>
        <w:rPr>
          <w:rFonts w:cs="Times New Roman"/>
          <w:sz w:val="22"/>
          <w:szCs w:val="22"/>
        </w:rPr>
      </w:pPr>
    </w:p>
    <w:p w14:paraId="7077A660" w14:textId="5BFBE474" w:rsidR="00FF6FB3" w:rsidRPr="00BD6956" w:rsidRDefault="00FF6FB3" w:rsidP="00FF6FB3">
      <w:pPr>
        <w:pStyle w:val="ListParagraph"/>
        <w:spacing w:after="0" w:line="276" w:lineRule="auto"/>
        <w:jc w:val="both"/>
        <w:rPr>
          <w:rFonts w:cs="Times New Roman"/>
          <w:sz w:val="22"/>
          <w:szCs w:val="22"/>
        </w:rPr>
      </w:pPr>
      <w:r w:rsidRPr="00BD6956">
        <w:rPr>
          <w:rFonts w:cs="Times New Roman"/>
          <w:sz w:val="22"/>
          <w:szCs w:val="22"/>
        </w:rPr>
        <w:t xml:space="preserve">The schedule of topics and reading assignments can be found in the table </w:t>
      </w:r>
      <w:r w:rsidR="0017431C">
        <w:rPr>
          <w:rFonts w:cs="Times New Roman"/>
          <w:sz w:val="22"/>
          <w:szCs w:val="22"/>
        </w:rPr>
        <w:t>on pages 4-6</w:t>
      </w:r>
      <w:r w:rsidR="0095794D">
        <w:rPr>
          <w:rFonts w:cs="Times New Roman"/>
          <w:sz w:val="22"/>
          <w:szCs w:val="22"/>
        </w:rPr>
        <w:t xml:space="preserve"> </w:t>
      </w:r>
      <w:r w:rsidRPr="00BD6956">
        <w:rPr>
          <w:rFonts w:cs="Times New Roman"/>
          <w:sz w:val="22"/>
          <w:szCs w:val="22"/>
        </w:rPr>
        <w:t>below.  Please note that the schedule of topics and reading assignments are subject to change.</w:t>
      </w:r>
    </w:p>
    <w:p w14:paraId="393695A8" w14:textId="77777777" w:rsidR="00FF6FB3" w:rsidRPr="002B4C22" w:rsidRDefault="00FF6FB3" w:rsidP="00FF6FB3">
      <w:pPr>
        <w:pStyle w:val="ListParagraph"/>
        <w:spacing w:after="0" w:line="276" w:lineRule="auto"/>
        <w:ind w:left="0"/>
        <w:rPr>
          <w:rFonts w:cs="Times New Roman"/>
          <w:b/>
          <w:sz w:val="22"/>
          <w:szCs w:val="22"/>
        </w:rPr>
      </w:pPr>
    </w:p>
    <w:p w14:paraId="7E180D58"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Student learning outcomes</w:t>
      </w:r>
    </w:p>
    <w:p w14:paraId="7BC4D576" w14:textId="77777777" w:rsidR="00FF6FB3" w:rsidRPr="002B4C22" w:rsidRDefault="00FF6FB3" w:rsidP="00FF6FB3">
      <w:pPr>
        <w:pStyle w:val="ListParagraph"/>
        <w:spacing w:after="0" w:line="276" w:lineRule="auto"/>
        <w:ind w:left="0"/>
        <w:rPr>
          <w:rFonts w:cs="Times New Roman"/>
          <w:b/>
          <w:sz w:val="22"/>
          <w:szCs w:val="22"/>
        </w:rPr>
      </w:pPr>
    </w:p>
    <w:p w14:paraId="493E10AB" w14:textId="77777777" w:rsidR="00FF6FB3" w:rsidRPr="00BC502E" w:rsidRDefault="00FF6FB3" w:rsidP="00FF6FB3">
      <w:pPr>
        <w:pStyle w:val="ListParagraph"/>
        <w:spacing w:after="0" w:line="276" w:lineRule="auto"/>
        <w:jc w:val="both"/>
        <w:rPr>
          <w:rFonts w:cs="Times New Roman"/>
          <w:sz w:val="22"/>
          <w:szCs w:val="22"/>
        </w:rPr>
      </w:pPr>
      <w:r w:rsidRPr="00BC502E">
        <w:rPr>
          <w:rFonts w:cs="Times New Roman"/>
          <w:sz w:val="22"/>
          <w:szCs w:val="22"/>
        </w:rPr>
        <w:t>Upon completion of this course, you should be able to demonstrate an understanding of and critically evaluate:</w:t>
      </w:r>
    </w:p>
    <w:p w14:paraId="6D125340" w14:textId="77777777" w:rsidR="00FF6FB3" w:rsidRPr="00BC502E" w:rsidRDefault="00FF6FB3" w:rsidP="00FF6FB3">
      <w:pPr>
        <w:pStyle w:val="ListParagraph"/>
        <w:spacing w:after="0" w:line="276" w:lineRule="auto"/>
        <w:ind w:left="1080"/>
        <w:jc w:val="both"/>
        <w:rPr>
          <w:rFonts w:cs="Times New Roman"/>
          <w:sz w:val="22"/>
          <w:szCs w:val="22"/>
        </w:rPr>
      </w:pPr>
    </w:p>
    <w:p w14:paraId="7310A400" w14:textId="77777777" w:rsidR="00FF6FB3" w:rsidRDefault="00FF6FB3" w:rsidP="00FF6FB3">
      <w:pPr>
        <w:pStyle w:val="ListParagraph"/>
        <w:numPr>
          <w:ilvl w:val="0"/>
          <w:numId w:val="4"/>
        </w:numPr>
        <w:spacing w:after="0" w:line="276" w:lineRule="auto"/>
        <w:ind w:left="1800"/>
        <w:jc w:val="both"/>
        <w:rPr>
          <w:rFonts w:cs="Times New Roman"/>
          <w:sz w:val="22"/>
          <w:szCs w:val="22"/>
        </w:rPr>
      </w:pPr>
      <w:r w:rsidRPr="00BC502E">
        <w:rPr>
          <w:rFonts w:cs="Times New Roman"/>
          <w:sz w:val="22"/>
          <w:szCs w:val="22"/>
        </w:rPr>
        <w:t>The goals and structure of financial regulation in the United States.</w:t>
      </w:r>
    </w:p>
    <w:p w14:paraId="6070879D" w14:textId="77777777" w:rsidR="00FF6FB3" w:rsidRPr="00BC502E" w:rsidRDefault="00FF6FB3" w:rsidP="00FF6FB3">
      <w:pPr>
        <w:pStyle w:val="ListParagraph"/>
        <w:spacing w:after="0" w:line="276" w:lineRule="auto"/>
        <w:ind w:left="1800"/>
        <w:jc w:val="both"/>
        <w:rPr>
          <w:rFonts w:cs="Times New Roman"/>
          <w:sz w:val="22"/>
          <w:szCs w:val="22"/>
        </w:rPr>
      </w:pPr>
    </w:p>
    <w:p w14:paraId="580F765D" w14:textId="77777777" w:rsidR="00FF6FB3" w:rsidRDefault="00FF6FB3" w:rsidP="00FF6FB3">
      <w:pPr>
        <w:pStyle w:val="ListParagraph"/>
        <w:numPr>
          <w:ilvl w:val="0"/>
          <w:numId w:val="4"/>
        </w:numPr>
        <w:spacing w:after="0" w:line="276" w:lineRule="auto"/>
        <w:ind w:left="1800"/>
        <w:jc w:val="both"/>
        <w:rPr>
          <w:rFonts w:cs="Times New Roman"/>
          <w:bCs/>
          <w:sz w:val="22"/>
          <w:szCs w:val="22"/>
        </w:rPr>
      </w:pPr>
      <w:r>
        <w:rPr>
          <w:rFonts w:cs="Times New Roman"/>
          <w:bCs/>
          <w:sz w:val="22"/>
          <w:szCs w:val="22"/>
        </w:rPr>
        <w:t>The banking crisis of 2023 and governmental responses to the crises.</w:t>
      </w:r>
    </w:p>
    <w:p w14:paraId="643CAFF0" w14:textId="77777777" w:rsidR="00FF6FB3" w:rsidRPr="00BC502E" w:rsidRDefault="00FF6FB3" w:rsidP="00FF6FB3">
      <w:pPr>
        <w:pStyle w:val="ListParagraph"/>
        <w:rPr>
          <w:rFonts w:cs="Times New Roman"/>
          <w:sz w:val="22"/>
          <w:szCs w:val="22"/>
        </w:rPr>
      </w:pPr>
    </w:p>
    <w:p w14:paraId="07368872" w14:textId="77777777" w:rsidR="00FF6FB3" w:rsidRPr="00BC502E" w:rsidRDefault="00FF6FB3" w:rsidP="00FF6FB3">
      <w:pPr>
        <w:pStyle w:val="ListParagraph"/>
        <w:numPr>
          <w:ilvl w:val="0"/>
          <w:numId w:val="4"/>
        </w:numPr>
        <w:spacing w:after="0" w:line="276" w:lineRule="auto"/>
        <w:ind w:left="1800"/>
        <w:jc w:val="both"/>
        <w:rPr>
          <w:rFonts w:cs="Times New Roman"/>
          <w:bCs/>
          <w:sz w:val="22"/>
          <w:szCs w:val="22"/>
        </w:rPr>
      </w:pPr>
      <w:r w:rsidRPr="00BC502E">
        <w:rPr>
          <w:rFonts w:cs="Times New Roman"/>
          <w:sz w:val="22"/>
          <w:szCs w:val="22"/>
        </w:rPr>
        <w:t>The structure and powers of the CFPB</w:t>
      </w:r>
      <w:r>
        <w:rPr>
          <w:rFonts w:cs="Times New Roman"/>
          <w:sz w:val="22"/>
          <w:szCs w:val="22"/>
        </w:rPr>
        <w:t xml:space="preserve"> together with certain of the</w:t>
      </w:r>
      <w:r w:rsidRPr="00BC502E">
        <w:rPr>
          <w:rFonts w:cs="Times New Roman"/>
          <w:sz w:val="22"/>
          <w:szCs w:val="22"/>
        </w:rPr>
        <w:t xml:space="preserve"> CFPB’s recent efforts to promote consumer protection and legal challenges the CFPB has faced.  </w:t>
      </w:r>
    </w:p>
    <w:p w14:paraId="521D335D" w14:textId="77777777" w:rsidR="00FF6FB3" w:rsidRPr="00BC502E" w:rsidRDefault="00FF6FB3" w:rsidP="00FF6FB3">
      <w:pPr>
        <w:pStyle w:val="ListParagraph"/>
        <w:rPr>
          <w:rFonts w:cs="Times New Roman"/>
          <w:sz w:val="22"/>
          <w:szCs w:val="22"/>
        </w:rPr>
      </w:pPr>
    </w:p>
    <w:p w14:paraId="4548483B" w14:textId="77777777" w:rsidR="00FF6FB3" w:rsidRPr="00BC502E" w:rsidRDefault="00FF6FB3" w:rsidP="00FF6FB3">
      <w:pPr>
        <w:pStyle w:val="ListParagraph"/>
        <w:numPr>
          <w:ilvl w:val="0"/>
          <w:numId w:val="4"/>
        </w:numPr>
        <w:spacing w:after="0" w:line="276" w:lineRule="auto"/>
        <w:ind w:left="1800"/>
        <w:jc w:val="both"/>
        <w:rPr>
          <w:rFonts w:cs="Times New Roman"/>
          <w:b/>
          <w:sz w:val="22"/>
          <w:szCs w:val="22"/>
        </w:rPr>
      </w:pPr>
      <w:r>
        <w:rPr>
          <w:rFonts w:cs="Times New Roman"/>
          <w:sz w:val="22"/>
          <w:szCs w:val="22"/>
        </w:rPr>
        <w:t xml:space="preserve">Cryptoassets and </w:t>
      </w:r>
      <w:r w:rsidRPr="00BC502E">
        <w:rPr>
          <w:rFonts w:cs="Times New Roman"/>
          <w:sz w:val="22"/>
          <w:szCs w:val="22"/>
        </w:rPr>
        <w:t>governmental efforts to</w:t>
      </w:r>
      <w:r>
        <w:rPr>
          <w:rFonts w:cs="Times New Roman"/>
          <w:sz w:val="22"/>
          <w:szCs w:val="22"/>
        </w:rPr>
        <w:t xml:space="preserve"> regulate </w:t>
      </w:r>
      <w:r w:rsidRPr="00BC502E">
        <w:rPr>
          <w:rFonts w:cs="Times New Roman"/>
          <w:sz w:val="22"/>
          <w:szCs w:val="22"/>
        </w:rPr>
        <w:t>cryptoassets.</w:t>
      </w:r>
    </w:p>
    <w:p w14:paraId="0107EA49" w14:textId="77777777" w:rsidR="00FF6FB3" w:rsidRPr="002B4C22" w:rsidRDefault="00FF6FB3" w:rsidP="00FF6FB3">
      <w:pPr>
        <w:pStyle w:val="ListParagraph"/>
        <w:spacing w:after="0" w:line="276" w:lineRule="auto"/>
        <w:ind w:left="1800"/>
        <w:jc w:val="both"/>
        <w:rPr>
          <w:rFonts w:cs="Times New Roman"/>
          <w:b/>
          <w:sz w:val="22"/>
          <w:szCs w:val="22"/>
        </w:rPr>
      </w:pPr>
    </w:p>
    <w:p w14:paraId="27B3A6BF"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Grading</w:t>
      </w:r>
    </w:p>
    <w:p w14:paraId="3210B805" w14:textId="77777777" w:rsidR="00FF6FB3" w:rsidRPr="002B4C22" w:rsidRDefault="00FF6FB3" w:rsidP="00FF6FB3">
      <w:pPr>
        <w:pStyle w:val="ListParagraph"/>
        <w:spacing w:after="0" w:line="276" w:lineRule="auto"/>
        <w:ind w:left="0"/>
        <w:rPr>
          <w:rFonts w:cs="Times New Roman"/>
          <w:b/>
          <w:sz w:val="22"/>
          <w:szCs w:val="22"/>
        </w:rPr>
      </w:pPr>
    </w:p>
    <w:p w14:paraId="4670537F" w14:textId="77777777" w:rsidR="00FF6FB3" w:rsidRPr="00620AE1" w:rsidRDefault="00FF6FB3" w:rsidP="00FF6FB3">
      <w:pPr>
        <w:pStyle w:val="ListParagraph"/>
        <w:tabs>
          <w:tab w:val="left" w:pos="720"/>
        </w:tabs>
        <w:spacing w:after="0" w:line="276" w:lineRule="auto"/>
        <w:jc w:val="both"/>
        <w:rPr>
          <w:rFonts w:cs="Times New Roman"/>
          <w:sz w:val="22"/>
          <w:szCs w:val="22"/>
        </w:rPr>
      </w:pPr>
      <w:r w:rsidRPr="002B4C22">
        <w:rPr>
          <w:rFonts w:cs="Times New Roman"/>
          <w:sz w:val="22"/>
          <w:szCs w:val="22"/>
        </w:rPr>
        <w:t>You will be graded on the basis of a final exam to be administered two weeks after the last day of class.</w:t>
      </w:r>
      <w:r>
        <w:rPr>
          <w:rFonts w:cs="Times New Roman"/>
          <w:sz w:val="22"/>
          <w:szCs w:val="22"/>
        </w:rPr>
        <w:t xml:space="preserve">  </w:t>
      </w:r>
      <w:r w:rsidRPr="00620AE1">
        <w:rPr>
          <w:rFonts w:cs="Times New Roman"/>
          <w:sz w:val="22"/>
          <w:szCs w:val="22"/>
        </w:rPr>
        <w:t xml:space="preserve">This course follows the Levin College of Law’s policy on grading, which may be found </w:t>
      </w:r>
      <w:hyperlink r:id="rId8" w:history="1">
        <w:r w:rsidRPr="00620AE1">
          <w:rPr>
            <w:rStyle w:val="Hyperlink"/>
            <w:rFonts w:cs="Times New Roman"/>
            <w:sz w:val="22"/>
            <w:szCs w:val="22"/>
          </w:rPr>
          <w:t>here</w:t>
        </w:r>
      </w:hyperlink>
      <w:r w:rsidRPr="00620AE1">
        <w:rPr>
          <w:rFonts w:cs="Times New Roman"/>
          <w:sz w:val="22"/>
          <w:szCs w:val="22"/>
        </w:rPr>
        <w:t xml:space="preserve">.  The below chart describes the policy’s specific letter grade and point equivalent: </w:t>
      </w:r>
    </w:p>
    <w:p w14:paraId="5E400FC1" w14:textId="77777777" w:rsidR="00FF6FB3" w:rsidRPr="002B4C22" w:rsidRDefault="00FF6FB3" w:rsidP="00FF6FB3">
      <w:pPr>
        <w:pStyle w:val="ListParagraph"/>
        <w:tabs>
          <w:tab w:val="left" w:pos="720"/>
        </w:tabs>
        <w:spacing w:after="0" w:line="276" w:lineRule="auto"/>
        <w:rPr>
          <w:rFonts w:cs="Times New Roman"/>
          <w:sz w:val="22"/>
          <w:szCs w:val="22"/>
        </w:rPr>
      </w:pPr>
    </w:p>
    <w:tbl>
      <w:tblPr>
        <w:tblStyle w:val="GridTable2-Accent6"/>
        <w:tblW w:w="0" w:type="auto"/>
        <w:tblInd w:w="612" w:type="dxa"/>
        <w:tblLook w:val="04A0" w:firstRow="1" w:lastRow="0" w:firstColumn="1" w:lastColumn="0" w:noHBand="0" w:noVBand="1"/>
      </w:tblPr>
      <w:tblGrid>
        <w:gridCol w:w="1288"/>
        <w:gridCol w:w="1611"/>
      </w:tblGrid>
      <w:tr w:rsidR="00FF6FB3" w:rsidRPr="002B4C22" w14:paraId="78AE3397" w14:textId="77777777" w:rsidTr="00F30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A954C0" w14:textId="77777777" w:rsidR="00FF6FB3" w:rsidRPr="00620AE1" w:rsidRDefault="00FF6FB3" w:rsidP="00F303FA">
            <w:pPr>
              <w:spacing w:line="276" w:lineRule="auto"/>
              <w:rPr>
                <w:rFonts w:cs="Times New Roman"/>
                <w:sz w:val="20"/>
                <w:szCs w:val="20"/>
              </w:rPr>
            </w:pPr>
            <w:r w:rsidRPr="00620AE1">
              <w:rPr>
                <w:rFonts w:cs="Times New Roman"/>
                <w:sz w:val="20"/>
                <w:szCs w:val="20"/>
              </w:rPr>
              <w:t>Letter grade</w:t>
            </w:r>
          </w:p>
        </w:tc>
        <w:tc>
          <w:tcPr>
            <w:tcW w:w="0" w:type="auto"/>
          </w:tcPr>
          <w:p w14:paraId="2D252A56" w14:textId="77777777" w:rsidR="00FF6FB3" w:rsidRPr="00620AE1" w:rsidRDefault="00FF6FB3" w:rsidP="00F303FA">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620AE1">
              <w:rPr>
                <w:rFonts w:cs="Times New Roman"/>
                <w:sz w:val="20"/>
                <w:szCs w:val="20"/>
              </w:rPr>
              <w:t>Point equivalent</w:t>
            </w:r>
          </w:p>
          <w:p w14:paraId="05D5DDE4" w14:textId="77777777" w:rsidR="00FF6FB3" w:rsidRPr="00620AE1" w:rsidRDefault="00FF6FB3" w:rsidP="00F303FA">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tr w:rsidR="00FF6FB3" w:rsidRPr="002B4C22" w14:paraId="34A993AD"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FE17CC"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 xml:space="preserve">A </w:t>
            </w:r>
          </w:p>
          <w:p w14:paraId="27E3D556" w14:textId="77777777" w:rsidR="00FF6FB3" w:rsidRPr="00620AE1" w:rsidRDefault="00FF6FB3" w:rsidP="00F303FA">
            <w:pPr>
              <w:spacing w:line="276" w:lineRule="auto"/>
              <w:rPr>
                <w:rFonts w:cs="Times New Roman"/>
                <w:b w:val="0"/>
                <w:sz w:val="20"/>
                <w:szCs w:val="20"/>
              </w:rPr>
            </w:pPr>
          </w:p>
        </w:tc>
        <w:tc>
          <w:tcPr>
            <w:tcW w:w="0" w:type="auto"/>
          </w:tcPr>
          <w:p w14:paraId="6A7C111E"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20AE1">
              <w:rPr>
                <w:rFonts w:cs="Times New Roman"/>
                <w:sz w:val="20"/>
                <w:szCs w:val="20"/>
              </w:rPr>
              <w:t>4.0</w:t>
            </w:r>
          </w:p>
        </w:tc>
      </w:tr>
      <w:tr w:rsidR="00FF6FB3" w:rsidRPr="002B4C22" w14:paraId="728603C7" w14:textId="77777777" w:rsidTr="00F303FA">
        <w:tc>
          <w:tcPr>
            <w:cnfStyle w:val="001000000000" w:firstRow="0" w:lastRow="0" w:firstColumn="1" w:lastColumn="0" w:oddVBand="0" w:evenVBand="0" w:oddHBand="0" w:evenHBand="0" w:firstRowFirstColumn="0" w:firstRowLastColumn="0" w:lastRowFirstColumn="0" w:lastRowLastColumn="0"/>
            <w:tcW w:w="0" w:type="auto"/>
          </w:tcPr>
          <w:p w14:paraId="68931D46"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A-</w:t>
            </w:r>
          </w:p>
          <w:p w14:paraId="6ED706EE" w14:textId="77777777" w:rsidR="00FF6FB3" w:rsidRPr="00620AE1" w:rsidRDefault="00FF6FB3" w:rsidP="00F303FA">
            <w:pPr>
              <w:spacing w:line="276" w:lineRule="auto"/>
              <w:rPr>
                <w:rFonts w:cs="Times New Roman"/>
                <w:b w:val="0"/>
                <w:sz w:val="20"/>
                <w:szCs w:val="20"/>
              </w:rPr>
            </w:pPr>
          </w:p>
        </w:tc>
        <w:tc>
          <w:tcPr>
            <w:tcW w:w="0" w:type="auto"/>
          </w:tcPr>
          <w:p w14:paraId="4A31C601" w14:textId="77777777" w:rsidR="00FF6FB3" w:rsidRPr="00620AE1"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20AE1">
              <w:rPr>
                <w:rFonts w:cs="Times New Roman"/>
                <w:sz w:val="20"/>
                <w:szCs w:val="20"/>
              </w:rPr>
              <w:t>3.67</w:t>
            </w:r>
          </w:p>
        </w:tc>
      </w:tr>
      <w:tr w:rsidR="00FF6FB3" w:rsidRPr="002B4C22" w14:paraId="1481D15B"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4BED52"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B+</w:t>
            </w:r>
          </w:p>
          <w:p w14:paraId="6DDC185C" w14:textId="77777777" w:rsidR="00FF6FB3" w:rsidRPr="00620AE1" w:rsidRDefault="00FF6FB3" w:rsidP="00F303FA">
            <w:pPr>
              <w:spacing w:line="276" w:lineRule="auto"/>
              <w:rPr>
                <w:rFonts w:cs="Times New Roman"/>
                <w:b w:val="0"/>
                <w:sz w:val="20"/>
                <w:szCs w:val="20"/>
              </w:rPr>
            </w:pPr>
          </w:p>
        </w:tc>
        <w:tc>
          <w:tcPr>
            <w:tcW w:w="0" w:type="auto"/>
          </w:tcPr>
          <w:p w14:paraId="2F9F7CC1"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20AE1">
              <w:rPr>
                <w:rFonts w:cs="Times New Roman"/>
                <w:sz w:val="20"/>
                <w:szCs w:val="20"/>
              </w:rPr>
              <w:t>3.33</w:t>
            </w:r>
          </w:p>
        </w:tc>
      </w:tr>
      <w:tr w:rsidR="00FF6FB3" w:rsidRPr="002B4C22" w14:paraId="7D4327F2" w14:textId="77777777" w:rsidTr="00F303FA">
        <w:tc>
          <w:tcPr>
            <w:cnfStyle w:val="001000000000" w:firstRow="0" w:lastRow="0" w:firstColumn="1" w:lastColumn="0" w:oddVBand="0" w:evenVBand="0" w:oddHBand="0" w:evenHBand="0" w:firstRowFirstColumn="0" w:firstRowLastColumn="0" w:lastRowFirstColumn="0" w:lastRowLastColumn="0"/>
            <w:tcW w:w="0" w:type="auto"/>
          </w:tcPr>
          <w:p w14:paraId="53495059"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B</w:t>
            </w:r>
          </w:p>
          <w:p w14:paraId="3E9C3A54" w14:textId="77777777" w:rsidR="00FF6FB3" w:rsidRPr="00620AE1" w:rsidRDefault="00FF6FB3" w:rsidP="00F303FA">
            <w:pPr>
              <w:spacing w:line="276" w:lineRule="auto"/>
              <w:rPr>
                <w:rFonts w:cs="Times New Roman"/>
                <w:b w:val="0"/>
                <w:sz w:val="20"/>
                <w:szCs w:val="20"/>
              </w:rPr>
            </w:pPr>
          </w:p>
        </w:tc>
        <w:tc>
          <w:tcPr>
            <w:tcW w:w="0" w:type="auto"/>
          </w:tcPr>
          <w:p w14:paraId="0A7673BF" w14:textId="77777777" w:rsidR="00FF6FB3" w:rsidRPr="00620AE1"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20AE1">
              <w:rPr>
                <w:rFonts w:cs="Times New Roman"/>
                <w:sz w:val="20"/>
                <w:szCs w:val="20"/>
              </w:rPr>
              <w:lastRenderedPageBreak/>
              <w:t>3.0</w:t>
            </w:r>
          </w:p>
        </w:tc>
      </w:tr>
      <w:tr w:rsidR="00FF6FB3" w:rsidRPr="002B4C22" w14:paraId="004F5448"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606CA6"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B-</w:t>
            </w:r>
          </w:p>
          <w:p w14:paraId="5234C7FD" w14:textId="77777777" w:rsidR="00FF6FB3" w:rsidRPr="00620AE1" w:rsidRDefault="00FF6FB3" w:rsidP="00F303FA">
            <w:pPr>
              <w:spacing w:line="276" w:lineRule="auto"/>
              <w:rPr>
                <w:rFonts w:cs="Times New Roman"/>
                <w:b w:val="0"/>
                <w:sz w:val="20"/>
                <w:szCs w:val="20"/>
              </w:rPr>
            </w:pPr>
          </w:p>
        </w:tc>
        <w:tc>
          <w:tcPr>
            <w:tcW w:w="0" w:type="auto"/>
          </w:tcPr>
          <w:p w14:paraId="4DE90AC7"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20AE1">
              <w:rPr>
                <w:rFonts w:cs="Times New Roman"/>
                <w:sz w:val="20"/>
                <w:szCs w:val="20"/>
              </w:rPr>
              <w:t>2.67</w:t>
            </w:r>
          </w:p>
        </w:tc>
      </w:tr>
      <w:tr w:rsidR="00FF6FB3" w:rsidRPr="002B4C22" w14:paraId="707289C0" w14:textId="77777777" w:rsidTr="00F303FA">
        <w:tc>
          <w:tcPr>
            <w:cnfStyle w:val="001000000000" w:firstRow="0" w:lastRow="0" w:firstColumn="1" w:lastColumn="0" w:oddVBand="0" w:evenVBand="0" w:oddHBand="0" w:evenHBand="0" w:firstRowFirstColumn="0" w:firstRowLastColumn="0" w:lastRowFirstColumn="0" w:lastRowLastColumn="0"/>
            <w:tcW w:w="0" w:type="auto"/>
          </w:tcPr>
          <w:p w14:paraId="7E60F56A"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C+</w:t>
            </w:r>
          </w:p>
          <w:p w14:paraId="68B3EA9A" w14:textId="77777777" w:rsidR="00FF6FB3" w:rsidRPr="00620AE1" w:rsidRDefault="00FF6FB3" w:rsidP="00F303FA">
            <w:pPr>
              <w:spacing w:line="276" w:lineRule="auto"/>
              <w:rPr>
                <w:rFonts w:cs="Times New Roman"/>
                <w:b w:val="0"/>
                <w:sz w:val="20"/>
                <w:szCs w:val="20"/>
              </w:rPr>
            </w:pPr>
          </w:p>
        </w:tc>
        <w:tc>
          <w:tcPr>
            <w:tcW w:w="0" w:type="auto"/>
          </w:tcPr>
          <w:p w14:paraId="593C115A" w14:textId="77777777" w:rsidR="00FF6FB3" w:rsidRPr="00620AE1"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20AE1">
              <w:rPr>
                <w:rFonts w:cs="Times New Roman"/>
                <w:sz w:val="20"/>
                <w:szCs w:val="20"/>
              </w:rPr>
              <w:t>2.33</w:t>
            </w:r>
          </w:p>
        </w:tc>
      </w:tr>
      <w:tr w:rsidR="00FF6FB3" w:rsidRPr="002B4C22" w14:paraId="22CCEDF0"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1B85B4"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 xml:space="preserve">C </w:t>
            </w:r>
          </w:p>
          <w:p w14:paraId="3BE54D71" w14:textId="77777777" w:rsidR="00FF6FB3" w:rsidRPr="00620AE1" w:rsidRDefault="00FF6FB3" w:rsidP="00F303FA">
            <w:pPr>
              <w:spacing w:line="276" w:lineRule="auto"/>
              <w:rPr>
                <w:rFonts w:cs="Times New Roman"/>
                <w:b w:val="0"/>
                <w:sz w:val="20"/>
                <w:szCs w:val="20"/>
              </w:rPr>
            </w:pPr>
          </w:p>
        </w:tc>
        <w:tc>
          <w:tcPr>
            <w:tcW w:w="0" w:type="auto"/>
          </w:tcPr>
          <w:p w14:paraId="66D8B60D"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20AE1">
              <w:rPr>
                <w:rFonts w:cs="Times New Roman"/>
                <w:sz w:val="20"/>
                <w:szCs w:val="20"/>
              </w:rPr>
              <w:t>2.0</w:t>
            </w:r>
          </w:p>
        </w:tc>
      </w:tr>
      <w:tr w:rsidR="00FF6FB3" w:rsidRPr="002B4C22" w14:paraId="404599DE" w14:textId="77777777" w:rsidTr="00F303FA">
        <w:tc>
          <w:tcPr>
            <w:cnfStyle w:val="001000000000" w:firstRow="0" w:lastRow="0" w:firstColumn="1" w:lastColumn="0" w:oddVBand="0" w:evenVBand="0" w:oddHBand="0" w:evenHBand="0" w:firstRowFirstColumn="0" w:firstRowLastColumn="0" w:lastRowFirstColumn="0" w:lastRowLastColumn="0"/>
            <w:tcW w:w="0" w:type="auto"/>
          </w:tcPr>
          <w:p w14:paraId="2AD0C22B"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C-</w:t>
            </w:r>
          </w:p>
          <w:p w14:paraId="25B5A505" w14:textId="77777777" w:rsidR="00FF6FB3" w:rsidRPr="00620AE1" w:rsidRDefault="00FF6FB3" w:rsidP="00F303FA">
            <w:pPr>
              <w:spacing w:line="276" w:lineRule="auto"/>
              <w:rPr>
                <w:rFonts w:cs="Times New Roman"/>
                <w:b w:val="0"/>
                <w:sz w:val="20"/>
                <w:szCs w:val="20"/>
              </w:rPr>
            </w:pPr>
          </w:p>
        </w:tc>
        <w:tc>
          <w:tcPr>
            <w:tcW w:w="0" w:type="auto"/>
          </w:tcPr>
          <w:p w14:paraId="4488698A" w14:textId="77777777" w:rsidR="00FF6FB3" w:rsidRPr="00620AE1"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20AE1">
              <w:rPr>
                <w:rFonts w:cs="Times New Roman"/>
                <w:sz w:val="20"/>
                <w:szCs w:val="20"/>
              </w:rPr>
              <w:t>1.67</w:t>
            </w:r>
          </w:p>
        </w:tc>
      </w:tr>
      <w:tr w:rsidR="00FF6FB3" w:rsidRPr="002B4C22" w14:paraId="7B382DE3"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2C9F1B"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D+</w:t>
            </w:r>
          </w:p>
          <w:p w14:paraId="4FE0B742" w14:textId="77777777" w:rsidR="00FF6FB3" w:rsidRPr="00620AE1" w:rsidRDefault="00FF6FB3" w:rsidP="00F303FA">
            <w:pPr>
              <w:spacing w:line="276" w:lineRule="auto"/>
              <w:rPr>
                <w:rFonts w:cs="Times New Roman"/>
                <w:b w:val="0"/>
                <w:sz w:val="20"/>
                <w:szCs w:val="20"/>
              </w:rPr>
            </w:pPr>
          </w:p>
        </w:tc>
        <w:tc>
          <w:tcPr>
            <w:tcW w:w="0" w:type="auto"/>
          </w:tcPr>
          <w:p w14:paraId="7AE340C1"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20AE1">
              <w:rPr>
                <w:rFonts w:cs="Times New Roman"/>
                <w:sz w:val="20"/>
                <w:szCs w:val="20"/>
              </w:rPr>
              <w:t>1.33</w:t>
            </w:r>
          </w:p>
        </w:tc>
      </w:tr>
      <w:tr w:rsidR="00FF6FB3" w:rsidRPr="002B4C22" w14:paraId="171D2878" w14:textId="77777777" w:rsidTr="00F303FA">
        <w:tc>
          <w:tcPr>
            <w:cnfStyle w:val="001000000000" w:firstRow="0" w:lastRow="0" w:firstColumn="1" w:lastColumn="0" w:oddVBand="0" w:evenVBand="0" w:oddHBand="0" w:evenHBand="0" w:firstRowFirstColumn="0" w:firstRowLastColumn="0" w:lastRowFirstColumn="0" w:lastRowLastColumn="0"/>
            <w:tcW w:w="0" w:type="auto"/>
          </w:tcPr>
          <w:p w14:paraId="35454E62"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D-</w:t>
            </w:r>
          </w:p>
        </w:tc>
        <w:tc>
          <w:tcPr>
            <w:tcW w:w="0" w:type="auto"/>
          </w:tcPr>
          <w:p w14:paraId="3EDCD540" w14:textId="77777777" w:rsidR="00FF6FB3" w:rsidRPr="00620AE1"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20AE1">
              <w:rPr>
                <w:rFonts w:cs="Times New Roman"/>
                <w:sz w:val="20"/>
                <w:szCs w:val="20"/>
              </w:rPr>
              <w:t>0.67</w:t>
            </w:r>
          </w:p>
          <w:p w14:paraId="38EDD550" w14:textId="77777777" w:rsidR="00FF6FB3" w:rsidRPr="00620AE1"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F6FB3" w:rsidRPr="002B4C22" w14:paraId="039F9547"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A6453B" w14:textId="77777777" w:rsidR="00FF6FB3" w:rsidRPr="00620AE1" w:rsidRDefault="00FF6FB3" w:rsidP="00F303FA">
            <w:pPr>
              <w:spacing w:line="276" w:lineRule="auto"/>
              <w:rPr>
                <w:rFonts w:cs="Times New Roman"/>
                <w:b w:val="0"/>
                <w:sz w:val="20"/>
                <w:szCs w:val="20"/>
              </w:rPr>
            </w:pPr>
            <w:r w:rsidRPr="00620AE1">
              <w:rPr>
                <w:rFonts w:cs="Times New Roman"/>
                <w:b w:val="0"/>
                <w:sz w:val="20"/>
                <w:szCs w:val="20"/>
              </w:rPr>
              <w:t>E (failure)</w:t>
            </w:r>
          </w:p>
        </w:tc>
        <w:tc>
          <w:tcPr>
            <w:tcW w:w="0" w:type="auto"/>
          </w:tcPr>
          <w:p w14:paraId="09BAC6C6"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20AE1">
              <w:rPr>
                <w:rFonts w:cs="Times New Roman"/>
                <w:sz w:val="20"/>
                <w:szCs w:val="20"/>
              </w:rPr>
              <w:t>0.0</w:t>
            </w:r>
          </w:p>
          <w:p w14:paraId="5D684157" w14:textId="77777777" w:rsidR="00FF6FB3" w:rsidRPr="00620AE1"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14:paraId="1C2E8323" w14:textId="77777777" w:rsidR="00FF6FB3" w:rsidRPr="002B4C22" w:rsidRDefault="00FF6FB3" w:rsidP="00FF6FB3">
      <w:pPr>
        <w:pStyle w:val="ListParagraph"/>
        <w:spacing w:after="0" w:line="276" w:lineRule="auto"/>
        <w:rPr>
          <w:rFonts w:cs="Times New Roman"/>
          <w:sz w:val="22"/>
          <w:szCs w:val="22"/>
        </w:rPr>
      </w:pPr>
    </w:p>
    <w:p w14:paraId="3F698DFD"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 xml:space="preserve">The Levin College of Law’s policy on exam delays and accommodations may be found </w:t>
      </w:r>
      <w:hyperlink r:id="rId9" w:history="1">
        <w:r w:rsidRPr="002B4C22">
          <w:rPr>
            <w:rStyle w:val="Hyperlink"/>
            <w:rFonts w:cs="Times New Roman"/>
            <w:sz w:val="22"/>
            <w:szCs w:val="22"/>
          </w:rPr>
          <w:t>here</w:t>
        </w:r>
      </w:hyperlink>
      <w:r w:rsidRPr="002B4C22">
        <w:rPr>
          <w:rFonts w:cs="Times New Roman"/>
          <w:sz w:val="22"/>
          <w:szCs w:val="22"/>
        </w:rPr>
        <w:t>.</w:t>
      </w:r>
    </w:p>
    <w:p w14:paraId="4F78E632" w14:textId="77777777" w:rsidR="00FF6FB3" w:rsidRPr="002B4C22" w:rsidRDefault="00FF6FB3" w:rsidP="00FF6FB3">
      <w:pPr>
        <w:pStyle w:val="ListParagraph"/>
        <w:spacing w:after="0" w:line="276" w:lineRule="auto"/>
        <w:ind w:left="0"/>
        <w:rPr>
          <w:rFonts w:cs="Times New Roman"/>
          <w:b/>
          <w:sz w:val="22"/>
          <w:szCs w:val="22"/>
        </w:rPr>
      </w:pPr>
    </w:p>
    <w:p w14:paraId="6C23EA59"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Class attendance and preparation</w:t>
      </w:r>
    </w:p>
    <w:p w14:paraId="38E23E89" w14:textId="77777777" w:rsidR="00FF6FB3" w:rsidRPr="002B4C22" w:rsidRDefault="00FF6FB3" w:rsidP="00FF6FB3">
      <w:pPr>
        <w:pStyle w:val="ListParagraph"/>
        <w:spacing w:after="0" w:line="276" w:lineRule="auto"/>
        <w:ind w:left="0"/>
        <w:rPr>
          <w:rFonts w:cs="Times New Roman"/>
          <w:b/>
          <w:sz w:val="22"/>
          <w:szCs w:val="22"/>
        </w:rPr>
      </w:pPr>
    </w:p>
    <w:p w14:paraId="5A85DE51"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 xml:space="preserve">This is a compressed course and daily attendance is mandatory.  Missing more than one class hour may result in a reduction of your final grade.  Missing more than two class hours may result in a failing grade or no credit for the course.  Excessive lateness may also result in a grade penalty.  </w:t>
      </w:r>
    </w:p>
    <w:p w14:paraId="5CAEAD61" w14:textId="77777777" w:rsidR="00FF6FB3" w:rsidRPr="002B4C22" w:rsidRDefault="00FF6FB3" w:rsidP="00FF6FB3">
      <w:pPr>
        <w:pStyle w:val="ListParagraph"/>
        <w:spacing w:after="0" w:line="276" w:lineRule="auto"/>
        <w:jc w:val="both"/>
        <w:rPr>
          <w:rFonts w:cs="Times New Roman"/>
          <w:sz w:val="22"/>
          <w:szCs w:val="22"/>
        </w:rPr>
      </w:pPr>
    </w:p>
    <w:p w14:paraId="343E47EB"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 xml:space="preserve">The Levin College of Law’s policy on attendance may be found </w:t>
      </w:r>
      <w:hyperlink r:id="rId10" w:anchor=":~:text=co%2Dcurricular%20activities.-,Attendance,regular%20and%20punctual%20class%20attendance.&amp;text=UF%20Law%20policy%20permits%20dismissal,of%2012%20credits%20per%20semester." w:history="1">
        <w:r w:rsidRPr="002B4C22">
          <w:rPr>
            <w:rStyle w:val="Hyperlink"/>
            <w:rFonts w:cs="Times New Roman"/>
            <w:sz w:val="22"/>
            <w:szCs w:val="22"/>
          </w:rPr>
          <w:t>here</w:t>
        </w:r>
      </w:hyperlink>
      <w:r w:rsidRPr="002B4C22">
        <w:rPr>
          <w:rFonts w:cs="Times New Roman"/>
          <w:sz w:val="22"/>
          <w:szCs w:val="22"/>
        </w:rPr>
        <w:t xml:space="preserve">.  </w:t>
      </w:r>
    </w:p>
    <w:p w14:paraId="5459C881" w14:textId="77777777" w:rsidR="00FF6FB3" w:rsidRPr="002B4C22" w:rsidRDefault="00FF6FB3" w:rsidP="00FF6FB3">
      <w:pPr>
        <w:pStyle w:val="ListParagraph"/>
        <w:spacing w:after="0" w:line="276" w:lineRule="auto"/>
        <w:jc w:val="both"/>
        <w:rPr>
          <w:rFonts w:cs="Times New Roman"/>
          <w:sz w:val="22"/>
          <w:szCs w:val="22"/>
        </w:rPr>
      </w:pPr>
    </w:p>
    <w:p w14:paraId="136DD74E"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You should spend at least two hours outside of class reading and preparing for every hour of class.</w:t>
      </w:r>
    </w:p>
    <w:p w14:paraId="77E98806" w14:textId="77777777" w:rsidR="00FF6FB3" w:rsidRPr="002B4C22" w:rsidRDefault="00FF6FB3" w:rsidP="00FF6FB3">
      <w:pPr>
        <w:pStyle w:val="ListParagraph"/>
        <w:spacing w:after="0" w:line="276" w:lineRule="auto"/>
        <w:rPr>
          <w:rFonts w:cs="Times New Roman"/>
          <w:sz w:val="22"/>
          <w:szCs w:val="22"/>
        </w:rPr>
      </w:pPr>
    </w:p>
    <w:p w14:paraId="55145354"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 xml:space="preserve">Students with disabilities </w:t>
      </w:r>
    </w:p>
    <w:p w14:paraId="07CD8ED1" w14:textId="77777777" w:rsidR="00FF6FB3" w:rsidRPr="002B4C22" w:rsidRDefault="00FF6FB3" w:rsidP="00FF6FB3">
      <w:pPr>
        <w:pStyle w:val="ListParagraph"/>
        <w:spacing w:after="0" w:line="276" w:lineRule="auto"/>
        <w:ind w:left="0"/>
        <w:rPr>
          <w:rFonts w:cs="Times New Roman"/>
          <w:b/>
          <w:sz w:val="22"/>
          <w:szCs w:val="22"/>
        </w:rPr>
      </w:pPr>
    </w:p>
    <w:p w14:paraId="73EC9E79"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 xml:space="preserve">Students with disabilities who experience learning barriers and would like to request academic accommodations should connect with the Disability Resource Center.  Click </w:t>
      </w:r>
      <w:hyperlink r:id="rId11" w:history="1">
        <w:r w:rsidRPr="002B4C22">
          <w:rPr>
            <w:rStyle w:val="Hyperlink"/>
            <w:rFonts w:cs="Times New Roman"/>
            <w:sz w:val="22"/>
            <w:szCs w:val="22"/>
          </w:rPr>
          <w:t>here</w:t>
        </w:r>
      </w:hyperlink>
      <w:r w:rsidRPr="002B4C22">
        <w:rPr>
          <w:rFonts w:cs="Times New Roman"/>
          <w:sz w:val="22"/>
          <w:szCs w:val="22"/>
        </w:rPr>
        <w:t xml:space="preserve"> to get started with the Disability Resource Center.  It is important for students to share their accommodation letter with their instructor and discuss their access needs as early as possible in the semester.</w:t>
      </w:r>
    </w:p>
    <w:p w14:paraId="57886AC9" w14:textId="77777777" w:rsidR="00FF6FB3" w:rsidRPr="002B4C22" w:rsidRDefault="00FF6FB3" w:rsidP="00FF6FB3">
      <w:pPr>
        <w:pStyle w:val="ListParagraph"/>
        <w:spacing w:after="0" w:line="276" w:lineRule="auto"/>
        <w:ind w:left="0"/>
        <w:rPr>
          <w:rFonts w:cs="Times New Roman"/>
          <w:sz w:val="22"/>
          <w:szCs w:val="22"/>
        </w:rPr>
      </w:pPr>
    </w:p>
    <w:p w14:paraId="27759157" w14:textId="77777777" w:rsidR="00FF6FB3" w:rsidRPr="002B4C22" w:rsidRDefault="00FF6FB3" w:rsidP="00FF6FB3">
      <w:pPr>
        <w:pStyle w:val="ListParagraph"/>
        <w:spacing w:after="0" w:line="276" w:lineRule="auto"/>
        <w:ind w:left="0"/>
        <w:rPr>
          <w:rFonts w:cs="Times New Roman"/>
          <w:b/>
          <w:sz w:val="22"/>
          <w:szCs w:val="22"/>
        </w:rPr>
      </w:pPr>
      <w:r w:rsidRPr="002B4C22">
        <w:rPr>
          <w:rFonts w:cs="Times New Roman"/>
          <w:b/>
          <w:sz w:val="22"/>
          <w:szCs w:val="22"/>
        </w:rPr>
        <w:t>Course evaluation</w:t>
      </w:r>
    </w:p>
    <w:p w14:paraId="645574CB" w14:textId="77777777" w:rsidR="00FF6FB3" w:rsidRPr="002B4C22" w:rsidRDefault="00FF6FB3" w:rsidP="00FF6FB3">
      <w:pPr>
        <w:pStyle w:val="ListParagraph"/>
        <w:spacing w:after="0" w:line="276" w:lineRule="auto"/>
        <w:ind w:left="0"/>
        <w:rPr>
          <w:rFonts w:cs="Times New Roman"/>
          <w:b/>
          <w:sz w:val="22"/>
          <w:szCs w:val="22"/>
        </w:rPr>
      </w:pPr>
    </w:p>
    <w:p w14:paraId="3D6E86CF" w14:textId="77777777" w:rsidR="00FF6FB3" w:rsidRPr="002B4C22" w:rsidRDefault="00FF6FB3" w:rsidP="00FF6FB3">
      <w:pPr>
        <w:pStyle w:val="ListParagraph"/>
        <w:spacing w:after="0" w:line="276" w:lineRule="auto"/>
        <w:jc w:val="both"/>
        <w:rPr>
          <w:rFonts w:cs="Times New Roman"/>
          <w:sz w:val="22"/>
          <w:szCs w:val="22"/>
        </w:rPr>
      </w:pPr>
      <w:r w:rsidRPr="002B4C22">
        <w:rPr>
          <w:rFonts w:cs="Times New Roman"/>
          <w:sz w:val="22"/>
          <w:szCs w:val="22"/>
        </w:rPr>
        <w:t xml:space="preserve">You are expected to provide feedback on the quality of instruction in this course by completing an online course evaluation.  Click </w:t>
      </w:r>
      <w:hyperlink r:id="rId12" w:history="1">
        <w:r w:rsidRPr="002B4C22">
          <w:rPr>
            <w:rStyle w:val="Hyperlink"/>
            <w:rFonts w:cs="Times New Roman"/>
            <w:sz w:val="22"/>
            <w:szCs w:val="22"/>
          </w:rPr>
          <w:t>here</w:t>
        </w:r>
      </w:hyperlink>
      <w:r w:rsidRPr="002B4C22">
        <w:rPr>
          <w:rFonts w:cs="Times New Roman"/>
          <w:sz w:val="22"/>
          <w:szCs w:val="22"/>
        </w:rPr>
        <w:t xml:space="preserve"> for guidance on providing feedback.  You will be notified when the evaluation period opens and you may complete the evaluation through the email you receive from GatorEvals, in your Canvas course menu under GatorEvals, or via </w:t>
      </w:r>
      <w:hyperlink r:id="rId13" w:history="1">
        <w:r w:rsidRPr="002B4C22">
          <w:rPr>
            <w:rStyle w:val="Hyperlink"/>
            <w:rFonts w:cs="Times New Roman"/>
            <w:sz w:val="22"/>
            <w:szCs w:val="22"/>
          </w:rPr>
          <w:t>https://ufl.bluera.com/ufl/</w:t>
        </w:r>
      </w:hyperlink>
      <w:r w:rsidRPr="002B4C22">
        <w:rPr>
          <w:rFonts w:cs="Times New Roman"/>
          <w:sz w:val="22"/>
          <w:szCs w:val="22"/>
        </w:rPr>
        <w:t xml:space="preserve">.  Summaries of course evaluation results are available </w:t>
      </w:r>
      <w:hyperlink r:id="rId14" w:history="1">
        <w:r w:rsidRPr="002B4C22">
          <w:rPr>
            <w:rStyle w:val="Hyperlink"/>
            <w:rFonts w:cs="Times New Roman"/>
            <w:sz w:val="22"/>
            <w:szCs w:val="22"/>
          </w:rPr>
          <w:t>here</w:t>
        </w:r>
      </w:hyperlink>
      <w:r w:rsidRPr="002B4C22">
        <w:rPr>
          <w:rFonts w:cs="Times New Roman"/>
          <w:sz w:val="22"/>
          <w:szCs w:val="22"/>
        </w:rPr>
        <w:t>.</w:t>
      </w:r>
    </w:p>
    <w:p w14:paraId="632D104B" w14:textId="77777777" w:rsidR="00FF6FB3" w:rsidRDefault="00FF6FB3" w:rsidP="00FF6FB3">
      <w:pPr>
        <w:pStyle w:val="ListParagraph"/>
        <w:spacing w:after="0" w:line="276" w:lineRule="auto"/>
        <w:rPr>
          <w:rFonts w:cs="Times New Roman"/>
          <w:sz w:val="22"/>
          <w:szCs w:val="22"/>
        </w:rPr>
      </w:pPr>
    </w:p>
    <w:p w14:paraId="3268778B" w14:textId="77777777" w:rsidR="00C06B60" w:rsidRDefault="00C06B60" w:rsidP="00FF6FB3">
      <w:pPr>
        <w:pStyle w:val="ListParagraph"/>
        <w:spacing w:after="0" w:line="276" w:lineRule="auto"/>
        <w:rPr>
          <w:rFonts w:cs="Times New Roman"/>
          <w:sz w:val="22"/>
          <w:szCs w:val="22"/>
        </w:rPr>
      </w:pPr>
    </w:p>
    <w:p w14:paraId="0383684A" w14:textId="77777777" w:rsidR="00C06B60" w:rsidRPr="00AA2DEF" w:rsidRDefault="00C06B60" w:rsidP="00C06B60">
      <w:pPr>
        <w:rPr>
          <w:b/>
          <w:bCs/>
          <w:color w:val="201F1E"/>
          <w:sz w:val="22"/>
          <w:szCs w:val="22"/>
          <w:u w:val="single"/>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p>
    <w:p w14:paraId="6344A23E" w14:textId="77777777" w:rsidR="00C06B60" w:rsidRPr="00F14D25" w:rsidRDefault="00C06B60" w:rsidP="00C06B60">
      <w:pPr>
        <w:rPr>
          <w:color w:val="201F1E"/>
          <w:sz w:val="22"/>
          <w:szCs w:val="22"/>
          <w:bdr w:val="none" w:sz="0" w:space="0" w:color="auto" w:frame="1"/>
          <w:shd w:val="clear" w:color="auto" w:fill="FFFFFF"/>
        </w:rPr>
      </w:pP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15" w:tgtFrame="_blank" w:history="1">
        <w:r w:rsidRPr="00F14D25">
          <w:rPr>
            <w:rStyle w:val="Hyperlink"/>
            <w:sz w:val="22"/>
            <w:szCs w:val="22"/>
            <w:bdr w:val="none" w:sz="0" w:space="0" w:color="auto" w:frame="1"/>
            <w:shd w:val="clear" w:color="auto" w:fill="FFFFFF"/>
          </w:rPr>
          <w:t>https://ufl.instructure.com/courses/427635/files/74674656?wrap=1</w:t>
        </w:r>
      </w:hyperlink>
      <w:r w:rsidRPr="00F14D25">
        <w:rPr>
          <w:sz w:val="22"/>
          <w:szCs w:val="22"/>
        </w:rPr>
        <w:t>.</w:t>
      </w:r>
    </w:p>
    <w:p w14:paraId="4405333E" w14:textId="77777777" w:rsidR="00C06B60" w:rsidRDefault="00C06B60" w:rsidP="00FF6FB3">
      <w:pPr>
        <w:pStyle w:val="ListParagraph"/>
        <w:spacing w:after="0" w:line="276" w:lineRule="auto"/>
        <w:rPr>
          <w:rFonts w:cs="Times New Roman"/>
          <w:sz w:val="22"/>
          <w:szCs w:val="22"/>
        </w:rPr>
      </w:pPr>
    </w:p>
    <w:p w14:paraId="0936A992" w14:textId="77777777" w:rsidR="00C06B60" w:rsidRDefault="00C06B60" w:rsidP="00FF6FB3">
      <w:pPr>
        <w:pStyle w:val="ListParagraph"/>
        <w:spacing w:after="0" w:line="276" w:lineRule="auto"/>
        <w:rPr>
          <w:rFonts w:cs="Times New Roman"/>
          <w:sz w:val="22"/>
          <w:szCs w:val="22"/>
        </w:rPr>
      </w:pPr>
    </w:p>
    <w:p w14:paraId="54367EBA" w14:textId="4C19F1A0" w:rsidR="00C06B60" w:rsidRPr="00C06B60" w:rsidRDefault="00C06B60" w:rsidP="00C06B60">
      <w:pPr>
        <w:spacing w:after="0" w:line="276" w:lineRule="auto"/>
        <w:jc w:val="center"/>
        <w:rPr>
          <w:rFonts w:cs="Times New Roman"/>
          <w:sz w:val="22"/>
          <w:szCs w:val="22"/>
        </w:rPr>
        <w:sectPr w:rsidR="00C06B60" w:rsidRPr="00C06B60" w:rsidSect="00DA5ED3">
          <w:headerReference w:type="default" r:id="rId16"/>
          <w:footerReference w:type="default" r:id="rId17"/>
          <w:endnotePr>
            <w:numFmt w:val="decimal"/>
          </w:endnotePr>
          <w:pgSz w:w="12240" w:h="15840"/>
          <w:pgMar w:top="1440" w:right="1440" w:bottom="1440" w:left="1440" w:header="720" w:footer="720" w:gutter="0"/>
          <w:cols w:space="720"/>
          <w:docGrid w:linePitch="360"/>
        </w:sectPr>
      </w:pPr>
      <w:r w:rsidRPr="00C06B60">
        <w:rPr>
          <w:rFonts w:cs="Times New Roman"/>
          <w:sz w:val="22"/>
          <w:szCs w:val="22"/>
        </w:rPr>
        <w:t>****REMAINDER OF PAGE LEFT INTENTIONALLY BLANK</w:t>
      </w:r>
      <w:r>
        <w:rPr>
          <w:rFonts w:cs="Times New Roman"/>
          <w:sz w:val="22"/>
          <w:szCs w:val="22"/>
        </w:rPr>
        <w:t>****</w:t>
      </w:r>
    </w:p>
    <w:tbl>
      <w:tblPr>
        <w:tblStyle w:val="GridTable2-Accent6"/>
        <w:tblW w:w="0" w:type="auto"/>
        <w:tblLook w:val="04A0" w:firstRow="1" w:lastRow="0" w:firstColumn="1" w:lastColumn="0" w:noHBand="0" w:noVBand="1"/>
      </w:tblPr>
      <w:tblGrid>
        <w:gridCol w:w="1469"/>
        <w:gridCol w:w="1797"/>
        <w:gridCol w:w="1760"/>
        <w:gridCol w:w="9374"/>
      </w:tblGrid>
      <w:tr w:rsidR="004D7E5F" w:rsidRPr="002B4C22" w14:paraId="217590CC" w14:textId="77777777" w:rsidTr="00F30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A88301" w14:textId="77777777" w:rsidR="00FF6FB3" w:rsidRPr="0084121C" w:rsidRDefault="00FF6FB3" w:rsidP="00F303FA">
            <w:pPr>
              <w:spacing w:line="276" w:lineRule="auto"/>
              <w:contextualSpacing/>
              <w:rPr>
                <w:rFonts w:cs="Times New Roman"/>
                <w:sz w:val="20"/>
                <w:szCs w:val="20"/>
              </w:rPr>
            </w:pPr>
            <w:r w:rsidRPr="0084121C">
              <w:rPr>
                <w:rFonts w:cs="Times New Roman"/>
                <w:sz w:val="20"/>
                <w:szCs w:val="20"/>
              </w:rPr>
              <w:lastRenderedPageBreak/>
              <w:t>Class time</w:t>
            </w:r>
          </w:p>
        </w:tc>
        <w:tc>
          <w:tcPr>
            <w:tcW w:w="0" w:type="auto"/>
          </w:tcPr>
          <w:p w14:paraId="60B6AA9B" w14:textId="77777777" w:rsidR="00FF6FB3" w:rsidRPr="0084121C" w:rsidRDefault="00FF6FB3" w:rsidP="00F303FA">
            <w:pPr>
              <w:spacing w:line="276" w:lineRule="auto"/>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Topic</w:t>
            </w:r>
          </w:p>
        </w:tc>
        <w:tc>
          <w:tcPr>
            <w:tcW w:w="0" w:type="auto"/>
          </w:tcPr>
          <w:p w14:paraId="5ABBF611" w14:textId="77777777" w:rsidR="00FF6FB3" w:rsidRPr="0084121C" w:rsidRDefault="00FF6FB3" w:rsidP="00F303FA">
            <w:pPr>
              <w:spacing w:line="276" w:lineRule="auto"/>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Sub-topics</w:t>
            </w:r>
          </w:p>
          <w:p w14:paraId="77DBCA61" w14:textId="77777777" w:rsidR="00FF6FB3" w:rsidRPr="0084121C" w:rsidRDefault="00FF6FB3" w:rsidP="00F303FA">
            <w:pPr>
              <w:spacing w:line="276" w:lineRule="auto"/>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0" w:type="auto"/>
          </w:tcPr>
          <w:p w14:paraId="45EFF422" w14:textId="77777777" w:rsidR="00FF6FB3" w:rsidRPr="0084121C" w:rsidRDefault="00FF6FB3" w:rsidP="00F303FA">
            <w:pPr>
              <w:spacing w:line="276" w:lineRule="auto"/>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Reading</w:t>
            </w:r>
            <w:r w:rsidRPr="0084121C">
              <w:rPr>
                <w:rFonts w:cs="Times New Roman"/>
                <w:b w:val="0"/>
                <w:sz w:val="20"/>
                <w:szCs w:val="20"/>
              </w:rPr>
              <w:t xml:space="preserve"> </w:t>
            </w:r>
          </w:p>
        </w:tc>
      </w:tr>
      <w:tr w:rsidR="004D7E5F" w:rsidRPr="002B4C22" w14:paraId="7B9FEFCB"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640B0C9" w14:textId="4BDFCDA5" w:rsidR="00FF6FB3" w:rsidRPr="0084121C" w:rsidRDefault="00FF6FB3" w:rsidP="00F303FA">
            <w:pPr>
              <w:spacing w:line="276" w:lineRule="auto"/>
              <w:rPr>
                <w:rFonts w:cs="Times New Roman"/>
                <w:b w:val="0"/>
                <w:bCs w:val="0"/>
                <w:sz w:val="20"/>
                <w:szCs w:val="20"/>
              </w:rPr>
            </w:pPr>
            <w:r w:rsidRPr="0084121C">
              <w:rPr>
                <w:rFonts w:cs="Times New Roman"/>
                <w:b w:val="0"/>
                <w:bCs w:val="0"/>
                <w:sz w:val="20"/>
                <w:szCs w:val="20"/>
              </w:rPr>
              <w:t>Monday, August 12, 2024, 1 pm-4:30 pm</w:t>
            </w:r>
          </w:p>
          <w:p w14:paraId="6ACADE37" w14:textId="77777777" w:rsidR="00FF6FB3" w:rsidRPr="0084121C" w:rsidRDefault="00FF6FB3" w:rsidP="00F303FA">
            <w:pPr>
              <w:pStyle w:val="ListParagraph"/>
              <w:spacing w:line="276" w:lineRule="auto"/>
              <w:ind w:left="360"/>
              <w:rPr>
                <w:rFonts w:cs="Times New Roman"/>
                <w:b w:val="0"/>
                <w:bCs w:val="0"/>
                <w:sz w:val="20"/>
                <w:szCs w:val="20"/>
              </w:rPr>
            </w:pPr>
          </w:p>
        </w:tc>
        <w:tc>
          <w:tcPr>
            <w:tcW w:w="0" w:type="auto"/>
            <w:vMerge w:val="restart"/>
          </w:tcPr>
          <w:p w14:paraId="03BBE3F6" w14:textId="77777777" w:rsidR="00FF6FB3" w:rsidRPr="0084121C" w:rsidRDefault="00FF6FB3" w:rsidP="00F303F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Introduction to financial services and financial regulation </w:t>
            </w:r>
          </w:p>
          <w:p w14:paraId="5A251122" w14:textId="77777777" w:rsidR="00FF6FB3" w:rsidRPr="0084121C" w:rsidRDefault="00FF6FB3" w:rsidP="00F303F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tcPr>
          <w:p w14:paraId="20856698" w14:textId="77777777" w:rsidR="00FF6FB3" w:rsidRDefault="00FF6FB3" w:rsidP="00DD2E2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The functions of finance and financial services in the United States </w:t>
            </w:r>
          </w:p>
          <w:p w14:paraId="6FF577E8" w14:textId="53D418E2" w:rsidR="00DD2E2A" w:rsidRPr="0084121C" w:rsidRDefault="00DD2E2A" w:rsidP="00DD2E2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tcPr>
          <w:p w14:paraId="3705FBF6" w14:textId="77777777" w:rsidR="00FF6FB3" w:rsidRPr="0084121C"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Michael S. Barr, Howell E. Jackson, and Margaret E. Tahyar, </w:t>
            </w:r>
            <w:r w:rsidRPr="0084121C">
              <w:rPr>
                <w:rFonts w:cs="Times New Roman"/>
                <w:i/>
                <w:sz w:val="20"/>
                <w:szCs w:val="20"/>
              </w:rPr>
              <w:t>Financial Regulation: Law and Policy</w:t>
            </w:r>
            <w:r w:rsidRPr="0084121C">
              <w:rPr>
                <w:rFonts w:cs="Times New Roman"/>
                <w:sz w:val="20"/>
                <w:szCs w:val="20"/>
              </w:rPr>
              <w:t xml:space="preserve">, First Edition, Foundation Press (May 3, 2016), chapter 1.1, </w:t>
            </w:r>
            <w:r w:rsidRPr="0084121C">
              <w:rPr>
                <w:rFonts w:cs="Times New Roman"/>
                <w:i/>
                <w:sz w:val="20"/>
                <w:szCs w:val="20"/>
              </w:rPr>
              <w:t>available</w:t>
            </w:r>
            <w:r w:rsidRPr="0084121C">
              <w:rPr>
                <w:rFonts w:cs="Times New Roman"/>
                <w:sz w:val="20"/>
                <w:szCs w:val="20"/>
              </w:rPr>
              <w:t xml:space="preserve"> at </w:t>
            </w:r>
            <w:hyperlink r:id="rId18" w:history="1">
              <w:r w:rsidRPr="005E43F9">
                <w:rPr>
                  <w:rStyle w:val="Hyperlink"/>
                  <w:rFonts w:cs="Times New Roman"/>
                  <w:sz w:val="20"/>
                  <w:szCs w:val="20"/>
                </w:rPr>
                <w:t>https://papers.ssrn.com/sol3/papers.cfm?abstract_id=2778111</w:t>
              </w:r>
            </w:hyperlink>
            <w:r>
              <w:rPr>
                <w:rFonts w:cs="Times New Roman"/>
                <w:sz w:val="20"/>
                <w:szCs w:val="20"/>
              </w:rPr>
              <w:t xml:space="preserve"> </w:t>
            </w:r>
            <w:r w:rsidRPr="0084121C">
              <w:rPr>
                <w:rFonts w:cs="Times New Roman"/>
                <w:sz w:val="20"/>
                <w:szCs w:val="20"/>
              </w:rPr>
              <w:t xml:space="preserve">  </w:t>
            </w:r>
          </w:p>
        </w:tc>
      </w:tr>
      <w:tr w:rsidR="004D7E5F" w:rsidRPr="002B4C22" w14:paraId="063B66BA" w14:textId="77777777" w:rsidTr="00F303FA">
        <w:tc>
          <w:tcPr>
            <w:cnfStyle w:val="001000000000" w:firstRow="0" w:lastRow="0" w:firstColumn="1" w:lastColumn="0" w:oddVBand="0" w:evenVBand="0" w:oddHBand="0" w:evenHBand="0" w:firstRowFirstColumn="0" w:firstRowLastColumn="0" w:lastRowFirstColumn="0" w:lastRowLastColumn="0"/>
            <w:tcW w:w="0" w:type="auto"/>
            <w:vMerge/>
            <w:shd w:val="clear" w:color="auto" w:fill="E2EFD9" w:themeFill="accent6" w:themeFillTint="33"/>
          </w:tcPr>
          <w:p w14:paraId="41BF405F" w14:textId="77777777" w:rsidR="00FF6FB3" w:rsidRPr="0084121C" w:rsidRDefault="00FF6FB3" w:rsidP="00F303FA">
            <w:pPr>
              <w:pStyle w:val="ListParagraph"/>
              <w:spacing w:line="276" w:lineRule="auto"/>
              <w:ind w:left="360"/>
              <w:rPr>
                <w:rFonts w:cs="Times New Roman"/>
                <w:b w:val="0"/>
                <w:bCs w:val="0"/>
                <w:sz w:val="20"/>
                <w:szCs w:val="20"/>
              </w:rPr>
            </w:pPr>
          </w:p>
        </w:tc>
        <w:tc>
          <w:tcPr>
            <w:tcW w:w="0" w:type="auto"/>
            <w:vMerge/>
            <w:shd w:val="clear" w:color="auto" w:fill="E2EFD9" w:themeFill="accent6" w:themeFillTint="33"/>
          </w:tcPr>
          <w:p w14:paraId="61155FA4" w14:textId="77777777" w:rsidR="00FF6FB3" w:rsidRPr="0084121C" w:rsidRDefault="00FF6FB3" w:rsidP="00F303F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E2EFD9" w:themeFill="accent6" w:themeFillTint="33"/>
          </w:tcPr>
          <w:p w14:paraId="0C02FC56" w14:textId="0ACB77D0" w:rsidR="00FF6FB3" w:rsidRPr="0084121C"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The history of U.S. financial regulation</w:t>
            </w:r>
            <w:r>
              <w:rPr>
                <w:rFonts w:cs="Times New Roman"/>
                <w:sz w:val="20"/>
                <w:szCs w:val="20"/>
              </w:rPr>
              <w:t xml:space="preserve"> </w:t>
            </w:r>
          </w:p>
          <w:p w14:paraId="699715FA" w14:textId="77777777" w:rsidR="00FF6FB3" w:rsidRPr="0084121C" w:rsidRDefault="00FF6FB3" w:rsidP="00F303FA">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E2EFD9" w:themeFill="accent6" w:themeFillTint="33"/>
          </w:tcPr>
          <w:p w14:paraId="64331480" w14:textId="77777777" w:rsidR="00FF6FB3" w:rsidRPr="0084121C" w:rsidRDefault="00FF6FB3" w:rsidP="00FF6FB3">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 xml:space="preserve">Alejandro Komani and Gary Richardson, </w:t>
            </w:r>
            <w:r w:rsidRPr="0084121C">
              <w:rPr>
                <w:rFonts w:cs="Times New Roman"/>
                <w:i/>
                <w:sz w:val="20"/>
                <w:szCs w:val="20"/>
              </w:rPr>
              <w:t>A Brief History of Regulations Regarding Financial Markets in the United States: 1789 to 2009</w:t>
            </w:r>
            <w:r w:rsidRPr="0084121C">
              <w:rPr>
                <w:rFonts w:cs="Times New Roman"/>
                <w:sz w:val="20"/>
                <w:szCs w:val="20"/>
              </w:rPr>
              <w:t xml:space="preserve">, Working Paper, National Bureau of Economic Research, </w:t>
            </w:r>
            <w:r w:rsidRPr="0084121C">
              <w:rPr>
                <w:rFonts w:cs="Times New Roman"/>
                <w:i/>
                <w:sz w:val="20"/>
                <w:szCs w:val="20"/>
              </w:rPr>
              <w:t>available</w:t>
            </w:r>
            <w:r w:rsidRPr="0084121C">
              <w:rPr>
                <w:rFonts w:cs="Times New Roman"/>
                <w:sz w:val="20"/>
                <w:szCs w:val="20"/>
              </w:rPr>
              <w:t xml:space="preserve"> at </w:t>
            </w:r>
            <w:hyperlink r:id="rId19" w:history="1">
              <w:r w:rsidRPr="005E43F9">
                <w:rPr>
                  <w:rStyle w:val="Hyperlink"/>
                  <w:rFonts w:cs="Times New Roman"/>
                  <w:sz w:val="20"/>
                  <w:szCs w:val="20"/>
                </w:rPr>
                <w:t>https://www.nber.org/system/files/working_papers/w17443/w17443.pdf</w:t>
              </w:r>
            </w:hyperlink>
            <w:r>
              <w:rPr>
                <w:rFonts w:cs="Times New Roman"/>
                <w:sz w:val="20"/>
                <w:szCs w:val="20"/>
              </w:rPr>
              <w:t xml:space="preserve"> </w:t>
            </w:r>
            <w:r w:rsidRPr="0084121C">
              <w:rPr>
                <w:rFonts w:cs="Times New Roman"/>
                <w:sz w:val="20"/>
                <w:szCs w:val="20"/>
              </w:rPr>
              <w:t xml:space="preserve">  </w:t>
            </w:r>
          </w:p>
          <w:p w14:paraId="16A655EF" w14:textId="77777777" w:rsidR="00FF6FB3" w:rsidRPr="0084121C" w:rsidRDefault="00FF6FB3" w:rsidP="00F303FA">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D7E5F" w:rsidRPr="002B4C22" w14:paraId="50888002" w14:textId="77777777" w:rsidTr="00F303FA">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0" w:type="auto"/>
            <w:vMerge/>
          </w:tcPr>
          <w:p w14:paraId="2FE0AA30" w14:textId="77777777" w:rsidR="00FF6FB3" w:rsidRPr="0084121C" w:rsidRDefault="00FF6FB3" w:rsidP="00F303FA">
            <w:pPr>
              <w:pStyle w:val="ListParagraph"/>
              <w:spacing w:line="276" w:lineRule="auto"/>
              <w:ind w:left="360"/>
              <w:rPr>
                <w:rFonts w:cs="Times New Roman"/>
                <w:b w:val="0"/>
                <w:bCs w:val="0"/>
                <w:sz w:val="20"/>
                <w:szCs w:val="20"/>
              </w:rPr>
            </w:pPr>
          </w:p>
        </w:tc>
        <w:tc>
          <w:tcPr>
            <w:tcW w:w="0" w:type="auto"/>
            <w:vMerge/>
          </w:tcPr>
          <w:p w14:paraId="58EDCB41" w14:textId="77777777" w:rsidR="00FF6FB3" w:rsidRPr="0084121C" w:rsidRDefault="00FF6FB3" w:rsidP="00F303F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tcPr>
          <w:p w14:paraId="22A3F993" w14:textId="705ED7B7" w:rsidR="00FF6FB3" w:rsidRPr="0084121C" w:rsidRDefault="00FF6FB3" w:rsidP="00DD2E2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The goals and structure of U.S. financial regulation</w:t>
            </w:r>
          </w:p>
        </w:tc>
        <w:tc>
          <w:tcPr>
            <w:tcW w:w="0" w:type="auto"/>
          </w:tcPr>
          <w:p w14:paraId="07AA4084" w14:textId="77777777" w:rsidR="00FF6FB3" w:rsidRPr="0084121C"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4121C">
              <w:rPr>
                <w:rFonts w:cs="Times New Roman"/>
                <w:sz w:val="20"/>
                <w:szCs w:val="20"/>
              </w:rPr>
              <w:t xml:space="preserve">Congressional Research Service, </w:t>
            </w:r>
            <w:r w:rsidRPr="0084121C">
              <w:rPr>
                <w:rFonts w:cs="Times New Roman"/>
                <w:i/>
                <w:sz w:val="20"/>
                <w:szCs w:val="20"/>
              </w:rPr>
              <w:t xml:space="preserve">Who Regulates Whom? An Overview of the U.S. Financial Regulatory Framework </w:t>
            </w:r>
            <w:r w:rsidRPr="0084121C">
              <w:rPr>
                <w:rFonts w:cs="Times New Roman"/>
                <w:iCs/>
                <w:sz w:val="20"/>
                <w:szCs w:val="20"/>
              </w:rPr>
              <w:t xml:space="preserve">(March </w:t>
            </w:r>
            <w:r w:rsidRPr="0084121C">
              <w:rPr>
                <w:rFonts w:cs="Times New Roman"/>
                <w:sz w:val="20"/>
                <w:szCs w:val="20"/>
              </w:rPr>
              <w:t xml:space="preserve">10, 2020), </w:t>
            </w:r>
            <w:r w:rsidRPr="0084121C">
              <w:rPr>
                <w:rFonts w:cs="Times New Roman"/>
                <w:i/>
                <w:sz w:val="20"/>
                <w:szCs w:val="20"/>
              </w:rPr>
              <w:t>available</w:t>
            </w:r>
            <w:r w:rsidRPr="0084121C">
              <w:rPr>
                <w:rFonts w:cs="Times New Roman"/>
                <w:sz w:val="20"/>
                <w:szCs w:val="20"/>
              </w:rPr>
              <w:t xml:space="preserve"> at </w:t>
            </w:r>
            <w:hyperlink r:id="rId20" w:history="1">
              <w:r w:rsidRPr="005E43F9">
                <w:rPr>
                  <w:rStyle w:val="Hyperlink"/>
                  <w:rFonts w:cs="Times New Roman"/>
                  <w:sz w:val="20"/>
                  <w:szCs w:val="20"/>
                </w:rPr>
                <w:t>https://sgp.fas.org/crs/misc/R44918.pdf</w:t>
              </w:r>
            </w:hyperlink>
            <w:r>
              <w:rPr>
                <w:rFonts w:cs="Times New Roman"/>
                <w:sz w:val="20"/>
                <w:szCs w:val="20"/>
              </w:rPr>
              <w:t xml:space="preserve"> </w:t>
            </w:r>
            <w:r w:rsidRPr="0084121C">
              <w:rPr>
                <w:rFonts w:cs="Times New Roman"/>
                <w:sz w:val="20"/>
                <w:szCs w:val="20"/>
              </w:rPr>
              <w:t xml:space="preserve">  </w:t>
            </w:r>
          </w:p>
          <w:p w14:paraId="2979BFB4" w14:textId="77777777" w:rsidR="00FF6FB3" w:rsidRDefault="00FF6FB3" w:rsidP="00FF6FB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Elizabeth F. Brown, </w:t>
            </w:r>
            <w:r w:rsidRPr="0084121C">
              <w:rPr>
                <w:rFonts w:cs="Times New Roman"/>
                <w:i/>
                <w:iCs/>
                <w:sz w:val="20"/>
                <w:szCs w:val="20"/>
              </w:rPr>
              <w:t>E Pluribus Unum – Out of Many, One: Why the United States Needs a Single Financial Services Agency</w:t>
            </w:r>
            <w:r w:rsidRPr="0084121C">
              <w:rPr>
                <w:rFonts w:cs="Times New Roman"/>
                <w:sz w:val="20"/>
                <w:szCs w:val="20"/>
              </w:rPr>
              <w:t xml:space="preserve">, University of Miami Business Law Review (2005), pp 4-10 and 74-100 </w:t>
            </w:r>
            <w:r w:rsidRPr="0084121C">
              <w:rPr>
                <w:rFonts w:cs="Times New Roman"/>
                <w:i/>
                <w:iCs/>
                <w:sz w:val="20"/>
                <w:szCs w:val="20"/>
              </w:rPr>
              <w:t>available</w:t>
            </w:r>
            <w:r w:rsidRPr="0084121C">
              <w:rPr>
                <w:rFonts w:cs="Times New Roman"/>
                <w:sz w:val="20"/>
                <w:szCs w:val="20"/>
              </w:rPr>
              <w:t xml:space="preserve"> at </w:t>
            </w:r>
            <w:hyperlink r:id="rId21" w:history="1">
              <w:r w:rsidRPr="005E43F9">
                <w:rPr>
                  <w:rStyle w:val="Hyperlink"/>
                  <w:rFonts w:cs="Times New Roman"/>
                  <w:sz w:val="20"/>
                  <w:szCs w:val="20"/>
                </w:rPr>
                <w:t>https://papers.ssrn.com/sol3/papers.cfm?abstract_id=757010</w:t>
              </w:r>
            </w:hyperlink>
            <w:r>
              <w:rPr>
                <w:rFonts w:cs="Times New Roman"/>
                <w:sz w:val="20"/>
                <w:szCs w:val="20"/>
              </w:rPr>
              <w:t xml:space="preserve"> </w:t>
            </w:r>
            <w:r w:rsidRPr="0084121C">
              <w:rPr>
                <w:rFonts w:cs="Times New Roman"/>
                <w:sz w:val="20"/>
                <w:szCs w:val="20"/>
              </w:rPr>
              <w:t xml:space="preserve"> </w:t>
            </w:r>
            <w:r>
              <w:rPr>
                <w:rFonts w:cs="Times New Roman"/>
                <w:sz w:val="20"/>
                <w:szCs w:val="20"/>
              </w:rPr>
              <w:t xml:space="preserve"> </w:t>
            </w:r>
          </w:p>
          <w:p w14:paraId="3EBC1543" w14:textId="77777777" w:rsidR="00FF6FB3" w:rsidRPr="0084121C" w:rsidRDefault="00FF6FB3" w:rsidP="00F303FA">
            <w:pPr>
              <w:pStyle w:val="ListParagraph"/>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D7E5F" w:rsidRPr="002B4C22" w14:paraId="3F168F55" w14:textId="77777777" w:rsidTr="00F303FA">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FA3B04F" w14:textId="77777777" w:rsidR="00FF6FB3" w:rsidRPr="0084121C" w:rsidRDefault="00FF6FB3" w:rsidP="00F303FA">
            <w:pPr>
              <w:spacing w:line="276" w:lineRule="auto"/>
              <w:rPr>
                <w:rFonts w:cs="Times New Roman"/>
                <w:b w:val="0"/>
                <w:bCs w:val="0"/>
                <w:sz w:val="20"/>
                <w:szCs w:val="20"/>
              </w:rPr>
            </w:pPr>
            <w:r w:rsidRPr="0084121C">
              <w:rPr>
                <w:rFonts w:cs="Times New Roman"/>
                <w:b w:val="0"/>
                <w:bCs w:val="0"/>
                <w:sz w:val="20"/>
                <w:szCs w:val="20"/>
              </w:rPr>
              <w:t xml:space="preserve">Tuesday, August 13, 2024, 9:30 am-1 pm </w:t>
            </w:r>
          </w:p>
          <w:p w14:paraId="65AF8989" w14:textId="77777777" w:rsidR="00FF6FB3" w:rsidRPr="0084121C" w:rsidRDefault="00FF6FB3" w:rsidP="00F303FA">
            <w:pPr>
              <w:pStyle w:val="ListParagraph"/>
              <w:spacing w:line="276" w:lineRule="auto"/>
              <w:ind w:left="360"/>
              <w:rPr>
                <w:rFonts w:cs="Times New Roman"/>
                <w:b w:val="0"/>
                <w:bCs w:val="0"/>
                <w:sz w:val="20"/>
                <w:szCs w:val="20"/>
              </w:rPr>
            </w:pPr>
          </w:p>
        </w:tc>
        <w:tc>
          <w:tcPr>
            <w:tcW w:w="0" w:type="auto"/>
            <w:vMerge w:val="restart"/>
            <w:shd w:val="clear" w:color="auto" w:fill="auto"/>
          </w:tcPr>
          <w:p w14:paraId="1A3C2783" w14:textId="77777777" w:rsidR="00FF6FB3" w:rsidRPr="0084121C" w:rsidRDefault="00FF6FB3" w:rsidP="00F303F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banking crisis of 2023</w:t>
            </w:r>
            <w:r w:rsidRPr="0084121C">
              <w:rPr>
                <w:rFonts w:cs="Times New Roman"/>
                <w:sz w:val="20"/>
                <w:szCs w:val="20"/>
              </w:rPr>
              <w:t xml:space="preserve">   </w:t>
            </w:r>
          </w:p>
          <w:p w14:paraId="10C47ECC" w14:textId="77777777" w:rsidR="00FF6FB3" w:rsidRPr="0084121C" w:rsidRDefault="00FF6FB3" w:rsidP="00F303F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auto"/>
          </w:tcPr>
          <w:p w14:paraId="5D41000B" w14:textId="75E4CC9D" w:rsidR="00FF6FB3" w:rsidRPr="0084121C"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The banking crisis of 2023 and potential contributory factors  </w:t>
            </w:r>
          </w:p>
          <w:p w14:paraId="21AB9F15" w14:textId="77777777" w:rsidR="00FF6FB3" w:rsidRPr="0084121C" w:rsidRDefault="00FF6FB3" w:rsidP="00F303FA">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auto"/>
          </w:tcPr>
          <w:p w14:paraId="5002B07C" w14:textId="77777777" w:rsidR="00FF6FB3" w:rsidRPr="0084121C" w:rsidRDefault="00FF6FB3" w:rsidP="00FF6FB3">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 xml:space="preserve">Huberto M. Ennis, </w:t>
            </w:r>
            <w:r w:rsidRPr="0084121C">
              <w:rPr>
                <w:rFonts w:cs="Times New Roman"/>
                <w:i/>
                <w:iCs/>
                <w:sz w:val="20"/>
                <w:szCs w:val="20"/>
              </w:rPr>
              <w:t>Perspectives on the Banking Turmoil of 2023</w:t>
            </w:r>
            <w:r w:rsidRPr="0084121C">
              <w:rPr>
                <w:rFonts w:cs="Times New Roman"/>
                <w:sz w:val="20"/>
                <w:szCs w:val="20"/>
              </w:rPr>
              <w:t xml:space="preserve">, Economic Brief, Federal Reserve Bank of Richmond (October 2023), </w:t>
            </w:r>
            <w:r w:rsidRPr="0084121C">
              <w:rPr>
                <w:rFonts w:cs="Times New Roman"/>
                <w:i/>
                <w:iCs/>
                <w:sz w:val="20"/>
                <w:szCs w:val="20"/>
              </w:rPr>
              <w:t>available</w:t>
            </w:r>
            <w:r w:rsidRPr="0084121C">
              <w:rPr>
                <w:rFonts w:cs="Times New Roman"/>
                <w:sz w:val="20"/>
                <w:szCs w:val="20"/>
              </w:rPr>
              <w:t xml:space="preserve"> at </w:t>
            </w:r>
            <w:hyperlink r:id="rId22" w:history="1">
              <w:r w:rsidRPr="005E43F9">
                <w:rPr>
                  <w:rStyle w:val="Hyperlink"/>
                  <w:rFonts w:cs="Times New Roman"/>
                  <w:sz w:val="20"/>
                  <w:szCs w:val="20"/>
                </w:rPr>
                <w:t>https://www.richmondfed.org/publications/research/economic_brief/2023/eb_23-35</w:t>
              </w:r>
            </w:hyperlink>
            <w:r>
              <w:rPr>
                <w:rFonts w:cs="Times New Roman"/>
                <w:sz w:val="20"/>
                <w:szCs w:val="20"/>
              </w:rPr>
              <w:t xml:space="preserve"> </w:t>
            </w:r>
            <w:r w:rsidRPr="0084121C">
              <w:rPr>
                <w:rFonts w:cs="Times New Roman"/>
                <w:sz w:val="20"/>
                <w:szCs w:val="20"/>
              </w:rPr>
              <w:t xml:space="preserve"> </w:t>
            </w:r>
          </w:p>
          <w:p w14:paraId="1239664F" w14:textId="77777777" w:rsidR="00FF6FB3" w:rsidRPr="0084121C" w:rsidRDefault="00FF6FB3" w:rsidP="00F303FA">
            <w:pPr>
              <w:pStyle w:val="ListParagraph"/>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D7E5F" w:rsidRPr="002B4C22" w14:paraId="23676592"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F859747" w14:textId="77777777" w:rsidR="00FF6FB3" w:rsidRPr="0084121C" w:rsidRDefault="00FF6FB3" w:rsidP="00FF6FB3">
            <w:pPr>
              <w:pStyle w:val="ListParagraph"/>
              <w:numPr>
                <w:ilvl w:val="0"/>
                <w:numId w:val="2"/>
              </w:numPr>
              <w:spacing w:line="276" w:lineRule="auto"/>
              <w:rPr>
                <w:rFonts w:cs="Times New Roman"/>
                <w:b w:val="0"/>
                <w:bCs w:val="0"/>
                <w:sz w:val="20"/>
                <w:szCs w:val="20"/>
              </w:rPr>
            </w:pPr>
          </w:p>
        </w:tc>
        <w:tc>
          <w:tcPr>
            <w:tcW w:w="0" w:type="auto"/>
            <w:vMerge/>
            <w:shd w:val="clear" w:color="auto" w:fill="auto"/>
          </w:tcPr>
          <w:p w14:paraId="2309721C" w14:textId="77777777" w:rsidR="00FF6FB3" w:rsidRPr="0084121C" w:rsidRDefault="00FF6FB3" w:rsidP="00F303F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shd w:val="clear" w:color="auto" w:fill="auto"/>
          </w:tcPr>
          <w:p w14:paraId="3C6B648E" w14:textId="658A9898" w:rsidR="00FF6FB3" w:rsidRPr="0084121C"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Immediate governmental responses to the crisis</w:t>
            </w:r>
            <w:r w:rsidRPr="0084121C">
              <w:rPr>
                <w:rFonts w:cs="Times New Roman"/>
                <w:sz w:val="20"/>
                <w:szCs w:val="20"/>
              </w:rPr>
              <w:t xml:space="preserve"> </w:t>
            </w:r>
          </w:p>
          <w:p w14:paraId="7EFD60E4" w14:textId="77777777" w:rsidR="00FF6FB3" w:rsidRPr="0084121C"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shd w:val="clear" w:color="auto" w:fill="auto"/>
          </w:tcPr>
          <w:p w14:paraId="597B0BB4" w14:textId="77777777" w:rsidR="00FF6FB3" w:rsidRDefault="00FF6FB3" w:rsidP="00FF6FB3">
            <w:pPr>
              <w:pStyle w:val="ListParagraph"/>
              <w:numPr>
                <w:ilvl w:val="0"/>
                <w:numId w:val="3"/>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140BE3">
              <w:rPr>
                <w:sz w:val="20"/>
                <w:szCs w:val="20"/>
              </w:rPr>
              <w:t xml:space="preserve">Congressional Research Service, </w:t>
            </w:r>
            <w:r w:rsidRPr="00E55331">
              <w:rPr>
                <w:i/>
                <w:iCs/>
                <w:sz w:val="20"/>
                <w:szCs w:val="20"/>
              </w:rPr>
              <w:t>Bank Failures: The FDIC’s Systemic Risk Exception</w:t>
            </w:r>
            <w:r>
              <w:rPr>
                <w:sz w:val="20"/>
                <w:szCs w:val="20"/>
              </w:rPr>
              <w:t xml:space="preserve"> </w:t>
            </w:r>
            <w:r w:rsidRPr="00140BE3">
              <w:rPr>
                <w:sz w:val="20"/>
                <w:szCs w:val="20"/>
              </w:rPr>
              <w:t>(</w:t>
            </w:r>
            <w:r>
              <w:rPr>
                <w:sz w:val="20"/>
                <w:szCs w:val="20"/>
              </w:rPr>
              <w:t>April 23, 2024</w:t>
            </w:r>
            <w:r w:rsidRPr="00140BE3">
              <w:rPr>
                <w:sz w:val="20"/>
                <w:szCs w:val="20"/>
              </w:rPr>
              <w:t xml:space="preserve">), </w:t>
            </w:r>
            <w:r w:rsidRPr="00E55331">
              <w:rPr>
                <w:i/>
                <w:iCs/>
                <w:sz w:val="20"/>
                <w:szCs w:val="20"/>
              </w:rPr>
              <w:t>available</w:t>
            </w:r>
            <w:r w:rsidRPr="00E55331">
              <w:rPr>
                <w:sz w:val="20"/>
                <w:szCs w:val="20"/>
              </w:rPr>
              <w:t xml:space="preserve"> at </w:t>
            </w:r>
            <w:hyperlink r:id="rId23" w:history="1">
              <w:r w:rsidRPr="005E43F9">
                <w:rPr>
                  <w:rStyle w:val="Hyperlink"/>
                  <w:sz w:val="20"/>
                  <w:szCs w:val="20"/>
                </w:rPr>
                <w:t>https://crsreports.congress.gov/product/pdf/IF/IF12378</w:t>
              </w:r>
            </w:hyperlink>
            <w:r>
              <w:rPr>
                <w:sz w:val="20"/>
                <w:szCs w:val="20"/>
              </w:rPr>
              <w:t xml:space="preserve"> </w:t>
            </w:r>
          </w:p>
          <w:p w14:paraId="607CE26A" w14:textId="77777777" w:rsidR="00FF6FB3" w:rsidRPr="00E55331" w:rsidRDefault="00FF6FB3" w:rsidP="00FF6FB3">
            <w:pPr>
              <w:pStyle w:val="ListParagraph"/>
              <w:numPr>
                <w:ilvl w:val="0"/>
                <w:numId w:val="3"/>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E55331">
              <w:rPr>
                <w:sz w:val="20"/>
                <w:szCs w:val="20"/>
              </w:rPr>
              <w:t xml:space="preserve">Congressional Research Service, </w:t>
            </w:r>
            <w:r w:rsidRPr="00E55331">
              <w:rPr>
                <w:i/>
                <w:iCs/>
                <w:sz w:val="20"/>
                <w:szCs w:val="20"/>
              </w:rPr>
              <w:t>Bank Failures and the FDIC</w:t>
            </w:r>
            <w:r w:rsidRPr="00E55331">
              <w:rPr>
                <w:sz w:val="20"/>
                <w:szCs w:val="20"/>
              </w:rPr>
              <w:t xml:space="preserve"> (</w:t>
            </w:r>
            <w:r>
              <w:rPr>
                <w:sz w:val="20"/>
                <w:szCs w:val="20"/>
              </w:rPr>
              <w:t>March</w:t>
            </w:r>
            <w:r w:rsidRPr="00E55331">
              <w:rPr>
                <w:sz w:val="20"/>
                <w:szCs w:val="20"/>
              </w:rPr>
              <w:t xml:space="preserve"> 23, 202</w:t>
            </w:r>
            <w:r>
              <w:rPr>
                <w:sz w:val="20"/>
                <w:szCs w:val="20"/>
              </w:rPr>
              <w:t>3</w:t>
            </w:r>
            <w:r w:rsidRPr="00E55331">
              <w:rPr>
                <w:sz w:val="20"/>
                <w:szCs w:val="20"/>
              </w:rPr>
              <w:t xml:space="preserve">), </w:t>
            </w:r>
            <w:r w:rsidRPr="00E55331">
              <w:rPr>
                <w:i/>
                <w:iCs/>
                <w:sz w:val="20"/>
                <w:szCs w:val="20"/>
              </w:rPr>
              <w:t>available</w:t>
            </w:r>
            <w:r w:rsidRPr="00E55331">
              <w:rPr>
                <w:sz w:val="20"/>
                <w:szCs w:val="20"/>
              </w:rPr>
              <w:t xml:space="preserve"> at </w:t>
            </w:r>
            <w:hyperlink r:id="rId24" w:history="1">
              <w:r w:rsidRPr="005E43F9">
                <w:rPr>
                  <w:rStyle w:val="Hyperlink"/>
                  <w:sz w:val="20"/>
                  <w:szCs w:val="20"/>
                </w:rPr>
                <w:t>https://crsreports.congress.gov/product/pdf/IF/IF10055</w:t>
              </w:r>
            </w:hyperlink>
            <w:r>
              <w:rPr>
                <w:sz w:val="20"/>
                <w:szCs w:val="20"/>
              </w:rPr>
              <w:t xml:space="preserve"> </w:t>
            </w:r>
          </w:p>
          <w:p w14:paraId="3206D72C" w14:textId="77777777" w:rsidR="00FF6FB3" w:rsidRDefault="00FF6FB3" w:rsidP="00FF6FB3">
            <w:pPr>
              <w:pStyle w:val="ListParagraph"/>
              <w:numPr>
                <w:ilvl w:val="0"/>
                <w:numId w:val="3"/>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140BE3">
              <w:rPr>
                <w:sz w:val="20"/>
                <w:szCs w:val="20"/>
              </w:rPr>
              <w:t>F</w:t>
            </w:r>
            <w:r>
              <w:rPr>
                <w:sz w:val="20"/>
                <w:szCs w:val="20"/>
              </w:rPr>
              <w:t>ederal Reserve</w:t>
            </w:r>
            <w:r w:rsidRPr="00140BE3">
              <w:rPr>
                <w:sz w:val="20"/>
                <w:szCs w:val="20"/>
              </w:rPr>
              <w:t xml:space="preserve">, </w:t>
            </w:r>
            <w:r w:rsidRPr="00140BE3">
              <w:rPr>
                <w:i/>
                <w:iCs/>
                <w:sz w:val="20"/>
                <w:szCs w:val="20"/>
              </w:rPr>
              <w:t>Federal Reserve Board announces it will make available additional funding to eligible depository institutions to help assure banks have the ability to meet the needs of all their depositors</w:t>
            </w:r>
            <w:r w:rsidRPr="00140BE3">
              <w:rPr>
                <w:sz w:val="20"/>
                <w:szCs w:val="20"/>
              </w:rPr>
              <w:t xml:space="preserve">, Press Release (March 12, 2023), </w:t>
            </w:r>
            <w:r w:rsidRPr="00E55331">
              <w:rPr>
                <w:i/>
                <w:iCs/>
                <w:sz w:val="20"/>
                <w:szCs w:val="20"/>
              </w:rPr>
              <w:t>available</w:t>
            </w:r>
            <w:r w:rsidRPr="00E55331">
              <w:rPr>
                <w:sz w:val="20"/>
                <w:szCs w:val="20"/>
              </w:rPr>
              <w:t xml:space="preserve"> at </w:t>
            </w:r>
            <w:hyperlink r:id="rId25" w:history="1">
              <w:r w:rsidRPr="005E43F9">
                <w:rPr>
                  <w:rStyle w:val="Hyperlink"/>
                  <w:sz w:val="20"/>
                  <w:szCs w:val="20"/>
                </w:rPr>
                <w:t>https://www.federalreserve.gov/newsevents/pressreleases/monetary20230312a.htm</w:t>
              </w:r>
            </w:hyperlink>
          </w:p>
          <w:p w14:paraId="4B798495" w14:textId="77777777" w:rsidR="00FF6FB3" w:rsidRPr="00E55331" w:rsidRDefault="00FF6FB3" w:rsidP="00FF6FB3">
            <w:pPr>
              <w:pStyle w:val="ListParagraph"/>
              <w:numPr>
                <w:ilvl w:val="0"/>
                <w:numId w:val="3"/>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Federal Reserve History, </w:t>
            </w:r>
            <w:r w:rsidRPr="00E55331">
              <w:rPr>
                <w:i/>
                <w:iCs/>
                <w:sz w:val="20"/>
                <w:szCs w:val="20"/>
              </w:rPr>
              <w:t>Emergency Lending to Nonbank Borrowers</w:t>
            </w:r>
            <w:r>
              <w:rPr>
                <w:sz w:val="20"/>
                <w:szCs w:val="20"/>
              </w:rPr>
              <w:t xml:space="preserve"> (July 21, 1932), </w:t>
            </w:r>
            <w:r w:rsidRPr="00E55331">
              <w:rPr>
                <w:i/>
                <w:iCs/>
                <w:sz w:val="20"/>
                <w:szCs w:val="20"/>
              </w:rPr>
              <w:t>available</w:t>
            </w:r>
            <w:r w:rsidRPr="00E55331">
              <w:rPr>
                <w:sz w:val="20"/>
                <w:szCs w:val="20"/>
              </w:rPr>
              <w:t xml:space="preserve"> at </w:t>
            </w:r>
            <w:hyperlink r:id="rId26" w:history="1">
              <w:r w:rsidRPr="005E43F9">
                <w:rPr>
                  <w:rStyle w:val="Hyperlink"/>
                  <w:sz w:val="20"/>
                  <w:szCs w:val="20"/>
                </w:rPr>
                <w:t>https://www.federalreservehistory.org/essays/emergency-lending-13-3</w:t>
              </w:r>
            </w:hyperlink>
            <w:r>
              <w:rPr>
                <w:sz w:val="20"/>
                <w:szCs w:val="20"/>
              </w:rPr>
              <w:t xml:space="preserve"> </w:t>
            </w:r>
          </w:p>
          <w:p w14:paraId="0FE01A8E" w14:textId="77777777" w:rsidR="00FF6FB3" w:rsidRPr="00140BE3" w:rsidRDefault="00FF6FB3" w:rsidP="00F303FA">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D7E5F" w:rsidRPr="002B4C22" w14:paraId="71F48368" w14:textId="77777777" w:rsidTr="00F303FA">
        <w:tc>
          <w:tcPr>
            <w:cnfStyle w:val="001000000000" w:firstRow="0" w:lastRow="0" w:firstColumn="1" w:lastColumn="0" w:oddVBand="0" w:evenVBand="0" w:oddHBand="0" w:evenHBand="0" w:firstRowFirstColumn="0" w:firstRowLastColumn="0" w:lastRowFirstColumn="0" w:lastRowLastColumn="0"/>
            <w:tcW w:w="0" w:type="auto"/>
            <w:vMerge/>
          </w:tcPr>
          <w:p w14:paraId="50B05D6B" w14:textId="77777777" w:rsidR="00FF6FB3" w:rsidRPr="0084121C" w:rsidRDefault="00FF6FB3" w:rsidP="00F303FA">
            <w:pPr>
              <w:pStyle w:val="ListParagraph"/>
              <w:spacing w:line="276" w:lineRule="auto"/>
              <w:ind w:left="360"/>
              <w:rPr>
                <w:rFonts w:cs="Times New Roman"/>
                <w:b w:val="0"/>
                <w:bCs w:val="0"/>
                <w:sz w:val="20"/>
                <w:szCs w:val="20"/>
              </w:rPr>
            </w:pPr>
          </w:p>
        </w:tc>
        <w:tc>
          <w:tcPr>
            <w:tcW w:w="0" w:type="auto"/>
            <w:vMerge/>
            <w:shd w:val="clear" w:color="auto" w:fill="auto"/>
          </w:tcPr>
          <w:p w14:paraId="18FCA15F" w14:textId="77777777" w:rsidR="00FF6FB3" w:rsidRPr="0084121C" w:rsidRDefault="00FF6FB3" w:rsidP="00F303F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auto"/>
          </w:tcPr>
          <w:p w14:paraId="1D5E60F2" w14:textId="77777777" w:rsidR="00FF6FB3" w:rsidRDefault="00FF6FB3" w:rsidP="00DD2E2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Long-term legal and regulatory implications of the crisis </w:t>
            </w:r>
          </w:p>
          <w:p w14:paraId="37D1A7DD" w14:textId="110CFF46" w:rsidR="00DD2E2A" w:rsidRPr="0084121C" w:rsidRDefault="00DD2E2A" w:rsidP="00DD2E2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auto"/>
          </w:tcPr>
          <w:p w14:paraId="01218A2D" w14:textId="77777777" w:rsidR="00FF6FB3" w:rsidRPr="0084121C" w:rsidRDefault="00FF6FB3" w:rsidP="00FF6FB3">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Deloitte, </w:t>
            </w:r>
            <w:r w:rsidRPr="00133EBA">
              <w:rPr>
                <w:rFonts w:cs="Times New Roman"/>
                <w:i/>
                <w:iCs/>
                <w:sz w:val="20"/>
                <w:szCs w:val="20"/>
              </w:rPr>
              <w:t>2024 banking regulatory outlook</w:t>
            </w:r>
            <w:r>
              <w:rPr>
                <w:rFonts w:cs="Times New Roman"/>
                <w:sz w:val="20"/>
                <w:szCs w:val="20"/>
              </w:rPr>
              <w:t xml:space="preserve"> (2024), </w:t>
            </w:r>
            <w:hyperlink r:id="rId27" w:history="1">
              <w:r w:rsidRPr="005E43F9">
                <w:rPr>
                  <w:rStyle w:val="Hyperlink"/>
                  <w:rFonts w:cs="Times New Roman"/>
                  <w:sz w:val="20"/>
                  <w:szCs w:val="20"/>
                </w:rPr>
                <w:t>https://www2.deloitte.com/us/en/pages/regulatory/articles/banking-regulatory-outlook.html</w:t>
              </w:r>
            </w:hyperlink>
            <w:r>
              <w:rPr>
                <w:rFonts w:cs="Times New Roman"/>
                <w:sz w:val="20"/>
                <w:szCs w:val="20"/>
              </w:rPr>
              <w:t xml:space="preserve"> </w:t>
            </w:r>
          </w:p>
          <w:p w14:paraId="7EBE9F5C" w14:textId="77777777" w:rsidR="00FF6FB3" w:rsidRPr="0084121C" w:rsidRDefault="00FF6FB3" w:rsidP="00F303FA">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D7E5F" w:rsidRPr="002B4C22" w14:paraId="6F56FBB7" w14:textId="77777777" w:rsidTr="00FF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C62233E" w14:textId="77777777" w:rsidR="00FF6FB3" w:rsidRPr="0084121C" w:rsidRDefault="00FF6FB3" w:rsidP="00FF6FB3">
            <w:pPr>
              <w:spacing w:line="276" w:lineRule="auto"/>
              <w:rPr>
                <w:rFonts w:cs="Times New Roman"/>
                <w:b w:val="0"/>
                <w:bCs w:val="0"/>
                <w:sz w:val="20"/>
                <w:szCs w:val="20"/>
              </w:rPr>
            </w:pPr>
            <w:r w:rsidRPr="0084121C">
              <w:rPr>
                <w:rFonts w:cs="Times New Roman"/>
                <w:b w:val="0"/>
                <w:bCs w:val="0"/>
                <w:sz w:val="20"/>
                <w:szCs w:val="20"/>
              </w:rPr>
              <w:t>Wednesday, August 14, 2024, 9:30 am-1 pm</w:t>
            </w:r>
          </w:p>
          <w:p w14:paraId="6BEEE21B" w14:textId="77777777" w:rsidR="00FF6FB3" w:rsidRPr="0084121C" w:rsidRDefault="00FF6FB3" w:rsidP="00FF6FB3">
            <w:pPr>
              <w:spacing w:line="276" w:lineRule="auto"/>
              <w:rPr>
                <w:rFonts w:cs="Times New Roman"/>
                <w:b w:val="0"/>
                <w:bCs w:val="0"/>
                <w:sz w:val="20"/>
                <w:szCs w:val="20"/>
              </w:rPr>
            </w:pPr>
          </w:p>
        </w:tc>
        <w:tc>
          <w:tcPr>
            <w:tcW w:w="0" w:type="auto"/>
            <w:vMerge w:val="restart"/>
          </w:tcPr>
          <w:p w14:paraId="466504D1" w14:textId="2B0482DC" w:rsidR="00FF6FB3" w:rsidRPr="0084121C" w:rsidRDefault="00FF6FB3" w:rsidP="00FF6FB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Cryptoassets </w:t>
            </w:r>
          </w:p>
          <w:p w14:paraId="2C76AC0E" w14:textId="77777777" w:rsidR="00FF6FB3" w:rsidRPr="0084121C" w:rsidRDefault="00FF6FB3" w:rsidP="00FF6FB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tcPr>
          <w:p w14:paraId="7F4387D4" w14:textId="3AA9E42A" w:rsidR="00FF6FB3" w:rsidRPr="0084121C" w:rsidRDefault="00FF6FB3" w:rsidP="00DD2E2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What are cryptoassets? </w:t>
            </w:r>
          </w:p>
        </w:tc>
        <w:tc>
          <w:tcPr>
            <w:tcW w:w="0" w:type="auto"/>
          </w:tcPr>
          <w:p w14:paraId="732FC5F1" w14:textId="77777777" w:rsidR="00FF6FB3" w:rsidRPr="0084121C"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Bank of England, </w:t>
            </w:r>
            <w:r w:rsidRPr="0084121C">
              <w:rPr>
                <w:rFonts w:cs="Times New Roman"/>
                <w:i/>
                <w:iCs/>
                <w:sz w:val="20"/>
                <w:szCs w:val="20"/>
              </w:rPr>
              <w:t xml:space="preserve">What are Cryptoassets (Cryptocurrencies)? </w:t>
            </w:r>
            <w:r w:rsidRPr="0084121C">
              <w:rPr>
                <w:rFonts w:cs="Times New Roman"/>
                <w:sz w:val="20"/>
                <w:szCs w:val="20"/>
              </w:rPr>
              <w:t xml:space="preserve">(2022), </w:t>
            </w:r>
            <w:r w:rsidRPr="0084121C">
              <w:rPr>
                <w:rFonts w:cs="Times New Roman"/>
                <w:i/>
                <w:iCs/>
                <w:sz w:val="20"/>
                <w:szCs w:val="20"/>
              </w:rPr>
              <w:t>available</w:t>
            </w:r>
            <w:r w:rsidRPr="0084121C">
              <w:rPr>
                <w:rFonts w:cs="Times New Roman"/>
                <w:sz w:val="20"/>
                <w:szCs w:val="20"/>
              </w:rPr>
              <w:t xml:space="preserve"> at </w:t>
            </w:r>
            <w:hyperlink r:id="rId28" w:history="1">
              <w:r w:rsidRPr="005E43F9">
                <w:rPr>
                  <w:rStyle w:val="Hyperlink"/>
                  <w:rFonts w:cs="Times New Roman"/>
                  <w:sz w:val="20"/>
                  <w:szCs w:val="20"/>
                </w:rPr>
                <w:t>https://www.bankofengland.co.uk/knowledgebank/what-are-cryptocurrencies</w:t>
              </w:r>
            </w:hyperlink>
            <w:r>
              <w:rPr>
                <w:rFonts w:cs="Times New Roman"/>
                <w:sz w:val="20"/>
                <w:szCs w:val="20"/>
              </w:rPr>
              <w:t xml:space="preserve"> </w:t>
            </w:r>
            <w:r w:rsidRPr="0084121C">
              <w:rPr>
                <w:rFonts w:cs="Times New Roman"/>
                <w:sz w:val="20"/>
                <w:szCs w:val="20"/>
              </w:rPr>
              <w:t xml:space="preserve">  </w:t>
            </w:r>
          </w:p>
          <w:p w14:paraId="0AC9A8EA" w14:textId="77777777" w:rsidR="00FF6FB3" w:rsidRPr="0084121C"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Kiana Danial, </w:t>
            </w:r>
            <w:r w:rsidRPr="0084121C">
              <w:rPr>
                <w:rFonts w:cs="Times New Roman"/>
                <w:i/>
                <w:iCs/>
                <w:sz w:val="20"/>
                <w:szCs w:val="20"/>
              </w:rPr>
              <w:t>What Is Cryptocurrency?</w:t>
            </w:r>
            <w:r w:rsidRPr="0084121C">
              <w:rPr>
                <w:rFonts w:cs="Times New Roman"/>
                <w:sz w:val="20"/>
                <w:szCs w:val="20"/>
              </w:rPr>
              <w:t xml:space="preserve"> (December 14, 2022), </w:t>
            </w:r>
            <w:r w:rsidRPr="0084121C">
              <w:rPr>
                <w:rFonts w:cs="Times New Roman"/>
                <w:i/>
                <w:iCs/>
                <w:sz w:val="20"/>
                <w:szCs w:val="20"/>
              </w:rPr>
              <w:t>available</w:t>
            </w:r>
            <w:r w:rsidRPr="0084121C">
              <w:rPr>
                <w:rFonts w:cs="Times New Roman"/>
                <w:sz w:val="20"/>
                <w:szCs w:val="20"/>
              </w:rPr>
              <w:t xml:space="preserve"> at </w:t>
            </w:r>
            <w:hyperlink r:id="rId29" w:history="1">
              <w:r w:rsidRPr="005E43F9">
                <w:rPr>
                  <w:rStyle w:val="Hyperlink"/>
                  <w:rFonts w:cs="Times New Roman"/>
                  <w:sz w:val="20"/>
                  <w:szCs w:val="20"/>
                </w:rPr>
                <w:t>https://www.dummies.com/article/business-careers-money/personal-finance/cryptocurrency/what-is-cryptocurrency-237561/</w:t>
              </w:r>
            </w:hyperlink>
            <w:r>
              <w:rPr>
                <w:rFonts w:cs="Times New Roman"/>
                <w:sz w:val="20"/>
                <w:szCs w:val="20"/>
              </w:rPr>
              <w:t xml:space="preserve"> </w:t>
            </w:r>
            <w:r w:rsidRPr="0084121C">
              <w:rPr>
                <w:rFonts w:cs="Times New Roman"/>
                <w:sz w:val="20"/>
                <w:szCs w:val="20"/>
              </w:rPr>
              <w:t xml:space="preserve"> </w:t>
            </w:r>
          </w:p>
          <w:p w14:paraId="7561BDF2" w14:textId="77777777" w:rsidR="00FF6FB3" w:rsidRPr="0084121C"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 xml:space="preserve">Robby Houben and Alexander </w:t>
            </w:r>
            <w:proofErr w:type="spellStart"/>
            <w:r w:rsidRPr="0084121C">
              <w:rPr>
                <w:rFonts w:cs="Times New Roman"/>
                <w:sz w:val="20"/>
                <w:szCs w:val="20"/>
              </w:rPr>
              <w:t>Snyers</w:t>
            </w:r>
            <w:proofErr w:type="spellEnd"/>
            <w:r w:rsidRPr="0084121C">
              <w:rPr>
                <w:rFonts w:cs="Times New Roman"/>
                <w:sz w:val="20"/>
                <w:szCs w:val="20"/>
              </w:rPr>
              <w:t xml:space="preserve">, </w:t>
            </w:r>
            <w:r w:rsidRPr="0084121C">
              <w:rPr>
                <w:rFonts w:cs="Times New Roman"/>
                <w:i/>
                <w:iCs/>
                <w:sz w:val="20"/>
                <w:szCs w:val="20"/>
              </w:rPr>
              <w:t>Crypto-Assets: Key Developments, Regulatory Concerns, and Responses</w:t>
            </w:r>
            <w:r w:rsidRPr="0084121C">
              <w:rPr>
                <w:rFonts w:cs="Times New Roman"/>
                <w:sz w:val="20"/>
                <w:szCs w:val="20"/>
              </w:rPr>
              <w:t xml:space="preserve">, Policy Department for Economic, Scientific and Quality of Life Policies, European Parliament (April 2020), pp 1-41, </w:t>
            </w:r>
            <w:r w:rsidRPr="0084121C">
              <w:rPr>
                <w:rFonts w:cs="Times New Roman"/>
                <w:i/>
                <w:iCs/>
                <w:sz w:val="20"/>
                <w:szCs w:val="20"/>
              </w:rPr>
              <w:t>available</w:t>
            </w:r>
            <w:r w:rsidRPr="0084121C">
              <w:rPr>
                <w:rFonts w:cs="Times New Roman"/>
                <w:sz w:val="20"/>
                <w:szCs w:val="20"/>
              </w:rPr>
              <w:t xml:space="preserve"> at </w:t>
            </w:r>
            <w:hyperlink r:id="rId30" w:history="1">
              <w:r w:rsidRPr="005E43F9">
                <w:rPr>
                  <w:rStyle w:val="Hyperlink"/>
                  <w:rFonts w:cs="Times New Roman"/>
                  <w:sz w:val="20"/>
                  <w:szCs w:val="20"/>
                </w:rPr>
                <w:t>https://amlbot.com/wp-content/uploads/2020/05/IPOL_STU2020648779_EN.pdf</w:t>
              </w:r>
            </w:hyperlink>
            <w:r>
              <w:rPr>
                <w:rFonts w:cs="Times New Roman"/>
                <w:sz w:val="20"/>
                <w:szCs w:val="20"/>
              </w:rPr>
              <w:t xml:space="preserve"> </w:t>
            </w:r>
            <w:r w:rsidRPr="0084121C">
              <w:rPr>
                <w:rFonts w:cs="Times New Roman"/>
                <w:sz w:val="20"/>
                <w:szCs w:val="20"/>
              </w:rPr>
              <w:t xml:space="preserve"> </w:t>
            </w:r>
          </w:p>
          <w:p w14:paraId="613CAA1D" w14:textId="77777777" w:rsidR="00FF6FB3" w:rsidRPr="0084121C" w:rsidRDefault="00FF6FB3" w:rsidP="00FF6FB3">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D7E5F" w:rsidRPr="002B4C22" w14:paraId="5430837F" w14:textId="77777777" w:rsidTr="00FF6FB3">
        <w:tc>
          <w:tcPr>
            <w:cnfStyle w:val="001000000000" w:firstRow="0" w:lastRow="0" w:firstColumn="1" w:lastColumn="0" w:oddVBand="0" w:evenVBand="0" w:oddHBand="0" w:evenHBand="0" w:firstRowFirstColumn="0" w:firstRowLastColumn="0" w:lastRowFirstColumn="0" w:lastRowLastColumn="0"/>
            <w:tcW w:w="0" w:type="auto"/>
            <w:vMerge/>
          </w:tcPr>
          <w:p w14:paraId="77038BDF" w14:textId="77777777" w:rsidR="00FF6FB3" w:rsidRPr="0084121C" w:rsidRDefault="00FF6FB3" w:rsidP="00FF6FB3">
            <w:pPr>
              <w:pStyle w:val="ListParagraph"/>
              <w:numPr>
                <w:ilvl w:val="0"/>
                <w:numId w:val="2"/>
              </w:numPr>
              <w:spacing w:line="276" w:lineRule="auto"/>
              <w:rPr>
                <w:rFonts w:cs="Times New Roman"/>
                <w:b w:val="0"/>
                <w:bCs w:val="0"/>
                <w:sz w:val="20"/>
                <w:szCs w:val="20"/>
              </w:rPr>
            </w:pPr>
          </w:p>
        </w:tc>
        <w:tc>
          <w:tcPr>
            <w:tcW w:w="0" w:type="auto"/>
            <w:vMerge/>
            <w:shd w:val="clear" w:color="auto" w:fill="E2EFD9" w:themeFill="accent6" w:themeFillTint="33"/>
          </w:tcPr>
          <w:p w14:paraId="5E19D588" w14:textId="77777777" w:rsidR="00FF6FB3" w:rsidRPr="0084121C" w:rsidRDefault="00FF6FB3" w:rsidP="00FF6FB3">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E2EFD9" w:themeFill="accent6" w:themeFillTint="33"/>
          </w:tcPr>
          <w:p w14:paraId="3BC0C8EE" w14:textId="22A300E4" w:rsidR="00FF6FB3" w:rsidRPr="0084121C" w:rsidRDefault="00FF6FB3" w:rsidP="00FF6FB3">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t>The regulation of cryptoassets</w:t>
            </w:r>
            <w:r>
              <w:rPr>
                <w:rFonts w:cs="Times New Roman"/>
                <w:sz w:val="20"/>
                <w:szCs w:val="20"/>
              </w:rPr>
              <w:t xml:space="preserve"> </w:t>
            </w:r>
          </w:p>
          <w:p w14:paraId="4839C31B" w14:textId="77777777" w:rsidR="00FF6FB3" w:rsidRPr="0084121C" w:rsidRDefault="00FF6FB3" w:rsidP="00FF6FB3">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E2EFD9" w:themeFill="accent6" w:themeFillTint="33"/>
          </w:tcPr>
          <w:p w14:paraId="6DE92C5F" w14:textId="77777777" w:rsidR="00FF6FB3" w:rsidRPr="00116994" w:rsidRDefault="00FF6FB3" w:rsidP="00FF6FB3">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Practical Law Finance, </w:t>
            </w:r>
            <w:r w:rsidRPr="00133EBA">
              <w:rPr>
                <w:rFonts w:cs="Times New Roman"/>
                <w:i/>
                <w:iCs/>
                <w:sz w:val="20"/>
                <w:szCs w:val="20"/>
              </w:rPr>
              <w:t>Overview: Regulation of Cryptocurrency and Digital Assets in USA</w:t>
            </w:r>
            <w:r>
              <w:rPr>
                <w:rFonts w:cs="Times New Roman"/>
                <w:sz w:val="20"/>
                <w:szCs w:val="20"/>
              </w:rPr>
              <w:t xml:space="preserve"> (2024), </w:t>
            </w:r>
            <w:r w:rsidRPr="00133EBA">
              <w:rPr>
                <w:rFonts w:cs="Times New Roman"/>
                <w:i/>
                <w:iCs/>
                <w:sz w:val="20"/>
                <w:szCs w:val="20"/>
              </w:rPr>
              <w:t>available</w:t>
            </w:r>
            <w:r>
              <w:rPr>
                <w:rFonts w:cs="Times New Roman"/>
                <w:sz w:val="20"/>
                <w:szCs w:val="20"/>
              </w:rPr>
              <w:t xml:space="preserve"> at </w:t>
            </w:r>
            <w:hyperlink r:id="rId31" w:history="1">
              <w:r w:rsidRPr="005E43F9">
                <w:rPr>
                  <w:rStyle w:val="Hyperlink"/>
                  <w:rFonts w:cs="Times New Roman"/>
                  <w:sz w:val="20"/>
                  <w:szCs w:val="20"/>
                </w:rPr>
                <w:t>https://us.practicallaw.thomsonreuters.com/w-043-0077?transitionType=Default&amp;contextData=(sc.Default)&amp;VR=3.0&amp;RS=cblt1.0</w:t>
              </w:r>
            </w:hyperlink>
            <w:r>
              <w:rPr>
                <w:rFonts w:cs="Times New Roman"/>
                <w:sz w:val="20"/>
                <w:szCs w:val="20"/>
              </w:rPr>
              <w:t xml:space="preserve"> </w:t>
            </w:r>
          </w:p>
          <w:p w14:paraId="6BD7E31B" w14:textId="77777777" w:rsidR="00FF6FB3" w:rsidRPr="0084121C" w:rsidRDefault="00FF6FB3" w:rsidP="00FF6FB3">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D7E5F" w:rsidRPr="002B4C22" w14:paraId="2A4CC75A" w14:textId="77777777" w:rsidTr="00F3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4318AF5" w14:textId="77777777" w:rsidR="00FF6FB3" w:rsidRPr="0084121C" w:rsidRDefault="00FF6FB3" w:rsidP="00FF6FB3">
            <w:pPr>
              <w:pStyle w:val="ListParagraph"/>
              <w:numPr>
                <w:ilvl w:val="0"/>
                <w:numId w:val="2"/>
              </w:numPr>
              <w:spacing w:line="276" w:lineRule="auto"/>
              <w:rPr>
                <w:rFonts w:cs="Times New Roman"/>
                <w:b w:val="0"/>
                <w:bCs w:val="0"/>
                <w:sz w:val="20"/>
                <w:szCs w:val="20"/>
              </w:rPr>
            </w:pPr>
          </w:p>
        </w:tc>
        <w:tc>
          <w:tcPr>
            <w:tcW w:w="0" w:type="auto"/>
            <w:vMerge/>
          </w:tcPr>
          <w:p w14:paraId="5BACC174" w14:textId="77777777" w:rsidR="00FF6FB3" w:rsidRPr="0084121C" w:rsidRDefault="00FF6FB3" w:rsidP="00F303F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tcPr>
          <w:p w14:paraId="0D8660ED" w14:textId="7CF39B21" w:rsidR="00FF6FB3" w:rsidRPr="006D3017" w:rsidRDefault="00FF6FB3" w:rsidP="00F303F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D2E2A">
              <w:rPr>
                <w:rFonts w:cs="Times New Roman"/>
                <w:i/>
                <w:iCs/>
                <w:sz w:val="20"/>
                <w:szCs w:val="20"/>
              </w:rPr>
              <w:t>CFPB v. Community Financial Services Assn. of America, Ltd</w:t>
            </w:r>
            <w:r w:rsidRPr="006D3017">
              <w:rPr>
                <w:rFonts w:cs="Times New Roman"/>
                <w:sz w:val="20"/>
                <w:szCs w:val="20"/>
              </w:rPr>
              <w:t>.</w:t>
            </w:r>
          </w:p>
          <w:p w14:paraId="77411925" w14:textId="77777777" w:rsidR="00FF6FB3" w:rsidRPr="0084121C" w:rsidRDefault="00FF6FB3" w:rsidP="00F303FA">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tcPr>
          <w:p w14:paraId="176E915C" w14:textId="080B9377" w:rsidR="00FF6FB3" w:rsidRPr="009D0193" w:rsidRDefault="00DD2E2A"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Pr>
                <w:rFonts w:cs="Times New Roman"/>
                <w:i/>
                <w:iCs/>
                <w:sz w:val="20"/>
                <w:szCs w:val="20"/>
              </w:rPr>
              <w:t>CFPB</w:t>
            </w:r>
            <w:r w:rsidR="00FF6FB3">
              <w:rPr>
                <w:rFonts w:cs="Times New Roman"/>
                <w:i/>
                <w:iCs/>
                <w:sz w:val="20"/>
                <w:szCs w:val="20"/>
              </w:rPr>
              <w:t xml:space="preserve"> </w:t>
            </w:r>
            <w:r w:rsidR="00FF6FB3" w:rsidRPr="009D0193">
              <w:rPr>
                <w:rFonts w:cs="Times New Roman"/>
                <w:i/>
                <w:iCs/>
                <w:sz w:val="20"/>
                <w:szCs w:val="20"/>
              </w:rPr>
              <w:t xml:space="preserve">v. Community Financial Services </w:t>
            </w:r>
            <w:r w:rsidR="00FF6FB3">
              <w:rPr>
                <w:rFonts w:cs="Times New Roman"/>
                <w:i/>
                <w:iCs/>
                <w:sz w:val="20"/>
                <w:szCs w:val="20"/>
              </w:rPr>
              <w:t>Assn.</w:t>
            </w:r>
            <w:r w:rsidR="00FF6FB3" w:rsidRPr="009D0193">
              <w:rPr>
                <w:rFonts w:cs="Times New Roman"/>
                <w:i/>
                <w:iCs/>
                <w:sz w:val="20"/>
                <w:szCs w:val="20"/>
              </w:rPr>
              <w:t xml:space="preserve"> of America, </w:t>
            </w:r>
            <w:r w:rsidR="00FF6FB3">
              <w:rPr>
                <w:rFonts w:cs="Times New Roman"/>
                <w:i/>
                <w:iCs/>
                <w:sz w:val="20"/>
                <w:szCs w:val="20"/>
              </w:rPr>
              <w:t>Ltd.</w:t>
            </w:r>
            <w:r w:rsidR="00FF6FB3">
              <w:rPr>
                <w:rFonts w:cs="Times New Roman"/>
                <w:sz w:val="20"/>
                <w:szCs w:val="20"/>
              </w:rPr>
              <w:t>,</w:t>
            </w:r>
            <w:r w:rsidR="00FF6FB3">
              <w:t xml:space="preserve"> </w:t>
            </w:r>
            <w:r w:rsidR="00FF6FB3">
              <w:rPr>
                <w:rFonts w:cs="Times New Roman"/>
                <w:sz w:val="20"/>
                <w:szCs w:val="20"/>
              </w:rPr>
              <w:t>601</w:t>
            </w:r>
            <w:r w:rsidR="00FF6FB3" w:rsidRPr="009D0193">
              <w:rPr>
                <w:rFonts w:cs="Times New Roman"/>
                <w:sz w:val="20"/>
                <w:szCs w:val="20"/>
              </w:rPr>
              <w:t xml:space="preserve"> U.S. </w:t>
            </w:r>
            <w:r w:rsidR="00FF6FB3">
              <w:rPr>
                <w:rFonts w:cs="Times New Roman"/>
                <w:sz w:val="20"/>
                <w:szCs w:val="20"/>
              </w:rPr>
              <w:t>1</w:t>
            </w:r>
            <w:r w:rsidR="00FF6FB3" w:rsidRPr="009D0193">
              <w:rPr>
                <w:rFonts w:cs="Times New Roman"/>
                <w:sz w:val="20"/>
                <w:szCs w:val="20"/>
              </w:rPr>
              <w:t xml:space="preserve"> (</w:t>
            </w:r>
            <w:r w:rsidR="00FF6FB3">
              <w:rPr>
                <w:rFonts w:cs="Times New Roman"/>
                <w:sz w:val="20"/>
                <w:szCs w:val="20"/>
              </w:rPr>
              <w:t>2024</w:t>
            </w:r>
            <w:r w:rsidR="00FF6FB3" w:rsidRPr="009D0193">
              <w:rPr>
                <w:rFonts w:cs="Times New Roman"/>
                <w:sz w:val="20"/>
                <w:szCs w:val="20"/>
              </w:rPr>
              <w:t>)</w:t>
            </w:r>
            <w:r w:rsidR="00FF6FB3">
              <w:rPr>
                <w:rFonts w:cs="Times New Roman"/>
                <w:sz w:val="20"/>
                <w:szCs w:val="20"/>
              </w:rPr>
              <w:t xml:space="preserve">, </w:t>
            </w:r>
            <w:r w:rsidR="00FF6FB3" w:rsidRPr="00EB5942">
              <w:rPr>
                <w:rFonts w:cs="Times New Roman"/>
                <w:i/>
                <w:iCs/>
                <w:sz w:val="20"/>
                <w:szCs w:val="20"/>
              </w:rPr>
              <w:t>available</w:t>
            </w:r>
            <w:r w:rsidR="00FF6FB3">
              <w:rPr>
                <w:rFonts w:cs="Times New Roman"/>
                <w:sz w:val="20"/>
                <w:szCs w:val="20"/>
              </w:rPr>
              <w:t xml:space="preserve"> at </w:t>
            </w:r>
            <w:hyperlink r:id="rId32" w:history="1">
              <w:r w:rsidR="00FF6FB3" w:rsidRPr="005E43F9">
                <w:rPr>
                  <w:rStyle w:val="Hyperlink"/>
                  <w:rFonts w:cs="Times New Roman"/>
                  <w:sz w:val="20"/>
                  <w:szCs w:val="20"/>
                </w:rPr>
                <w:t>https://www.supremecourt.gov/opinions/23pdf/22-448_o7jp.pdf</w:t>
              </w:r>
            </w:hyperlink>
            <w:r w:rsidR="00FF6FB3">
              <w:rPr>
                <w:rFonts w:cs="Times New Roman"/>
                <w:sz w:val="20"/>
                <w:szCs w:val="20"/>
              </w:rPr>
              <w:t xml:space="preserve">   </w:t>
            </w:r>
          </w:p>
          <w:p w14:paraId="07CB4613" w14:textId="77777777" w:rsidR="00FF6FB3" w:rsidRPr="0084121C"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Sullivan and Cromwell, </w:t>
            </w:r>
            <w:r w:rsidRPr="009D0193">
              <w:rPr>
                <w:rFonts w:cs="Times New Roman"/>
                <w:i/>
                <w:iCs/>
                <w:sz w:val="20"/>
                <w:szCs w:val="20"/>
              </w:rPr>
              <w:t>U.S. Supreme Court Upholds CFPB Funding Mechanism as Constitutional</w:t>
            </w:r>
            <w:r>
              <w:rPr>
                <w:rFonts w:cs="Times New Roman"/>
                <w:sz w:val="20"/>
                <w:szCs w:val="20"/>
              </w:rPr>
              <w:t xml:space="preserve"> (May 16, 2024), </w:t>
            </w:r>
            <w:r w:rsidRPr="00EB5942">
              <w:rPr>
                <w:rFonts w:cs="Times New Roman"/>
                <w:i/>
                <w:iCs/>
                <w:sz w:val="20"/>
                <w:szCs w:val="20"/>
              </w:rPr>
              <w:t>available</w:t>
            </w:r>
            <w:r>
              <w:rPr>
                <w:rFonts w:cs="Times New Roman"/>
                <w:sz w:val="20"/>
                <w:szCs w:val="20"/>
              </w:rPr>
              <w:t xml:space="preserve"> at </w:t>
            </w:r>
            <w:hyperlink r:id="rId33" w:history="1">
              <w:r w:rsidRPr="005E43F9">
                <w:rPr>
                  <w:rStyle w:val="Hyperlink"/>
                  <w:rFonts w:cs="Times New Roman"/>
                  <w:sz w:val="20"/>
                  <w:szCs w:val="20"/>
                </w:rPr>
                <w:t>https://www.sullcrom.com/SullivanCromwell/_Assets/PDFs/Memos/Supreme-Court-Holds-CFPB-Funding-Constitutional.pdf</w:t>
              </w:r>
            </w:hyperlink>
            <w:r>
              <w:rPr>
                <w:rFonts w:cs="Times New Roman"/>
                <w:sz w:val="20"/>
                <w:szCs w:val="20"/>
              </w:rPr>
              <w:t xml:space="preserve">  </w:t>
            </w:r>
          </w:p>
          <w:p w14:paraId="1C4BFD9A" w14:textId="77777777" w:rsidR="00FF6FB3" w:rsidRPr="0084121C" w:rsidRDefault="00FF6FB3" w:rsidP="00F303FA">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D7E5F" w:rsidRPr="002B4C22" w14:paraId="34F25A67" w14:textId="77777777" w:rsidTr="00FF6FB3">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cPr>
          <w:p w14:paraId="5E888955" w14:textId="77777777" w:rsidR="00FF6FB3" w:rsidRPr="0084121C" w:rsidRDefault="00FF6FB3" w:rsidP="00FF6FB3">
            <w:pPr>
              <w:spacing w:line="276" w:lineRule="auto"/>
              <w:rPr>
                <w:rFonts w:cs="Times New Roman"/>
                <w:b w:val="0"/>
                <w:bCs w:val="0"/>
                <w:sz w:val="20"/>
                <w:szCs w:val="20"/>
              </w:rPr>
            </w:pPr>
            <w:r w:rsidRPr="0084121C">
              <w:rPr>
                <w:rFonts w:cs="Times New Roman"/>
                <w:b w:val="0"/>
                <w:bCs w:val="0"/>
                <w:sz w:val="20"/>
                <w:szCs w:val="20"/>
              </w:rPr>
              <w:t>Thursday, August 15, 2024, 9:30 am-1 pm</w:t>
            </w:r>
          </w:p>
          <w:p w14:paraId="37096037" w14:textId="77777777" w:rsidR="00FF6FB3" w:rsidRPr="0084121C" w:rsidRDefault="00FF6FB3" w:rsidP="00FF6FB3">
            <w:pPr>
              <w:pStyle w:val="ListParagraph"/>
              <w:spacing w:line="276" w:lineRule="auto"/>
              <w:ind w:left="360"/>
              <w:rPr>
                <w:rFonts w:cs="Times New Roman"/>
                <w:b w:val="0"/>
                <w:bCs w:val="0"/>
                <w:sz w:val="20"/>
                <w:szCs w:val="20"/>
              </w:rPr>
            </w:pPr>
          </w:p>
        </w:tc>
        <w:tc>
          <w:tcPr>
            <w:tcW w:w="0" w:type="auto"/>
            <w:vMerge w:val="restart"/>
            <w:shd w:val="clear" w:color="auto" w:fill="FFFFFF" w:themeFill="background1"/>
          </w:tcPr>
          <w:p w14:paraId="53AD39C8" w14:textId="147B4610" w:rsidR="00FF6FB3" w:rsidRPr="0084121C" w:rsidRDefault="00FF6FB3" w:rsidP="00FF6FB3">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6FB3">
              <w:rPr>
                <w:rFonts w:cs="Times New Roman"/>
                <w:sz w:val="20"/>
                <w:szCs w:val="20"/>
              </w:rPr>
              <w:lastRenderedPageBreak/>
              <w:t xml:space="preserve">The CFPB’s recent efforts to promote consumer </w:t>
            </w:r>
            <w:r w:rsidRPr="00FF6FB3">
              <w:rPr>
                <w:rFonts w:cs="Times New Roman"/>
                <w:sz w:val="20"/>
                <w:szCs w:val="20"/>
              </w:rPr>
              <w:lastRenderedPageBreak/>
              <w:t xml:space="preserve">protection and legal challenges </w:t>
            </w:r>
          </w:p>
        </w:tc>
        <w:tc>
          <w:tcPr>
            <w:tcW w:w="0" w:type="auto"/>
            <w:shd w:val="clear" w:color="auto" w:fill="FFFFFF" w:themeFill="background1"/>
          </w:tcPr>
          <w:p w14:paraId="68C4A2FC" w14:textId="3F24E01F" w:rsidR="00FF6FB3" w:rsidRPr="0084121C" w:rsidRDefault="00FF6FB3" w:rsidP="00FF6FB3">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lastRenderedPageBreak/>
              <w:t xml:space="preserve">The history, structure, and powers of the CFPB </w:t>
            </w:r>
          </w:p>
          <w:p w14:paraId="739491ED" w14:textId="77777777" w:rsidR="00FF6FB3" w:rsidRPr="0084121C" w:rsidRDefault="00FF6FB3" w:rsidP="00FF6FB3">
            <w:pPr>
              <w:pStyle w:val="ListParagraph"/>
              <w:spacing w:line="276" w:lineRule="auto"/>
              <w:ind w:left="108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FFFFFF" w:themeFill="background1"/>
          </w:tcPr>
          <w:p w14:paraId="4B63136F" w14:textId="77777777" w:rsidR="00E40FF0" w:rsidRDefault="00FF6FB3" w:rsidP="00E40FF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121C">
              <w:rPr>
                <w:rFonts w:cs="Times New Roman"/>
                <w:sz w:val="20"/>
                <w:szCs w:val="20"/>
              </w:rPr>
              <w:lastRenderedPageBreak/>
              <w:t xml:space="preserve">Adam J. Levitin, </w:t>
            </w:r>
            <w:r w:rsidRPr="0084121C">
              <w:rPr>
                <w:rFonts w:cs="Times New Roman"/>
                <w:i/>
                <w:sz w:val="20"/>
                <w:szCs w:val="20"/>
              </w:rPr>
              <w:t>The Consumer Financial Protection Bureau: An Introduction</w:t>
            </w:r>
            <w:r w:rsidRPr="0084121C">
              <w:rPr>
                <w:rFonts w:cs="Times New Roman"/>
                <w:sz w:val="20"/>
                <w:szCs w:val="20"/>
              </w:rPr>
              <w:t xml:space="preserve">, Review of Banking and Financial Law, Volume 32 (2013), </w:t>
            </w:r>
            <w:r w:rsidRPr="0084121C">
              <w:rPr>
                <w:rFonts w:cs="Times New Roman"/>
                <w:i/>
                <w:sz w:val="20"/>
                <w:szCs w:val="20"/>
              </w:rPr>
              <w:t>available</w:t>
            </w:r>
            <w:r w:rsidRPr="0084121C">
              <w:rPr>
                <w:rFonts w:cs="Times New Roman"/>
                <w:sz w:val="20"/>
                <w:szCs w:val="20"/>
              </w:rPr>
              <w:t xml:space="preserve"> at </w:t>
            </w:r>
            <w:hyperlink r:id="rId34" w:history="1">
              <w:r w:rsidRPr="005E43F9">
                <w:rPr>
                  <w:rStyle w:val="Hyperlink"/>
                  <w:rFonts w:cs="Times New Roman"/>
                  <w:sz w:val="20"/>
                  <w:szCs w:val="20"/>
                </w:rPr>
                <w:t>http://www.bu.edu/rbfl/files/2013/10/Levitin.pdf</w:t>
              </w:r>
            </w:hyperlink>
            <w:r>
              <w:rPr>
                <w:rFonts w:cs="Times New Roman"/>
                <w:sz w:val="20"/>
                <w:szCs w:val="20"/>
              </w:rPr>
              <w:t xml:space="preserve"> </w:t>
            </w:r>
          </w:p>
          <w:p w14:paraId="4C737B02" w14:textId="4CCF6503" w:rsidR="00FF6FB3" w:rsidRDefault="00FF6FB3" w:rsidP="00E40FF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40FF0">
              <w:rPr>
                <w:rFonts w:cs="Times New Roman"/>
                <w:sz w:val="20"/>
                <w:szCs w:val="20"/>
              </w:rPr>
              <w:t xml:space="preserve">Congressional Research Service, </w:t>
            </w:r>
            <w:r w:rsidRPr="00E40FF0">
              <w:rPr>
                <w:rFonts w:cs="Times New Roman"/>
                <w:i/>
                <w:sz w:val="20"/>
                <w:szCs w:val="20"/>
              </w:rPr>
              <w:t xml:space="preserve">Introduction to Financial Services: The Consumer Financial Protection Bureau </w:t>
            </w:r>
            <w:r w:rsidRPr="00E40FF0">
              <w:rPr>
                <w:rFonts w:cs="Times New Roman"/>
                <w:iCs/>
                <w:sz w:val="20"/>
                <w:szCs w:val="20"/>
              </w:rPr>
              <w:t>(</w:t>
            </w:r>
            <w:r w:rsidRPr="00E40FF0">
              <w:rPr>
                <w:rFonts w:cs="Times New Roman"/>
                <w:sz w:val="20"/>
                <w:szCs w:val="20"/>
              </w:rPr>
              <w:t xml:space="preserve">January 13, 2022), </w:t>
            </w:r>
            <w:r w:rsidRPr="00E40FF0">
              <w:rPr>
                <w:rFonts w:cs="Times New Roman"/>
                <w:i/>
                <w:sz w:val="20"/>
                <w:szCs w:val="20"/>
              </w:rPr>
              <w:t>available</w:t>
            </w:r>
            <w:r w:rsidRPr="00E40FF0">
              <w:rPr>
                <w:rFonts w:cs="Times New Roman"/>
                <w:sz w:val="20"/>
                <w:szCs w:val="20"/>
              </w:rPr>
              <w:t xml:space="preserve"> at </w:t>
            </w:r>
            <w:hyperlink r:id="rId35" w:history="1">
              <w:r w:rsidRPr="00E40FF0">
                <w:rPr>
                  <w:rStyle w:val="Hyperlink"/>
                  <w:rFonts w:cs="Times New Roman"/>
                  <w:sz w:val="20"/>
                  <w:szCs w:val="20"/>
                </w:rPr>
                <w:t>https://sgp.fas.org/crs/misc/IF10031.pdf</w:t>
              </w:r>
            </w:hyperlink>
            <w:r w:rsidRPr="00E40FF0">
              <w:rPr>
                <w:rFonts w:cs="Times New Roman"/>
                <w:sz w:val="20"/>
                <w:szCs w:val="20"/>
              </w:rPr>
              <w:t xml:space="preserve">   </w:t>
            </w:r>
          </w:p>
          <w:p w14:paraId="5789595C" w14:textId="14AA45E4" w:rsidR="00E40FF0" w:rsidRPr="00E40FF0" w:rsidRDefault="00E40FF0" w:rsidP="00E40FF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lastRenderedPageBreak/>
              <w:t xml:space="preserve">15 U.S.C. </w:t>
            </w:r>
            <w:r w:rsidRPr="00E40FF0">
              <w:rPr>
                <w:rFonts w:cs="Times New Roman"/>
                <w:sz w:val="20"/>
                <w:szCs w:val="20"/>
              </w:rPr>
              <w:t>§</w:t>
            </w:r>
            <w:r>
              <w:rPr>
                <w:rFonts w:cs="Times New Roman"/>
                <w:sz w:val="20"/>
                <w:szCs w:val="20"/>
              </w:rPr>
              <w:t xml:space="preserve"> 5531, </w:t>
            </w:r>
            <w:r w:rsidRPr="00E40FF0">
              <w:rPr>
                <w:rFonts w:cs="Times New Roman"/>
                <w:i/>
                <w:iCs/>
                <w:sz w:val="20"/>
                <w:szCs w:val="20"/>
              </w:rPr>
              <w:t>available</w:t>
            </w:r>
            <w:r>
              <w:rPr>
                <w:rFonts w:cs="Times New Roman"/>
                <w:sz w:val="20"/>
                <w:szCs w:val="20"/>
              </w:rPr>
              <w:t xml:space="preserve"> at</w:t>
            </w:r>
            <w:r w:rsidRPr="00E40FF0">
              <w:rPr>
                <w:rFonts w:cs="Times New Roman"/>
                <w:sz w:val="20"/>
                <w:szCs w:val="20"/>
              </w:rPr>
              <w:t xml:space="preserve"> </w:t>
            </w:r>
            <w:hyperlink r:id="rId36" w:history="1">
              <w:r w:rsidRPr="006C1A12">
                <w:rPr>
                  <w:rStyle w:val="Hyperlink"/>
                  <w:rFonts w:cs="Times New Roman"/>
                  <w:sz w:val="20"/>
                  <w:szCs w:val="20"/>
                </w:rPr>
                <w:t>https://www.govinfo.gov/content/pkg/USCODE-2023-title12/pdf/USCODE-2023-title12-chap53-subchapV-partC-sec5531.pdf</w:t>
              </w:r>
            </w:hyperlink>
            <w:r>
              <w:rPr>
                <w:rFonts w:cs="Times New Roman"/>
                <w:sz w:val="20"/>
                <w:szCs w:val="20"/>
              </w:rPr>
              <w:t xml:space="preserve"> </w:t>
            </w:r>
          </w:p>
          <w:p w14:paraId="07BB3BD0" w14:textId="77777777" w:rsidR="00FF6FB3" w:rsidRPr="0084121C" w:rsidRDefault="00FF6FB3" w:rsidP="00FF6FB3">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D7E5F" w:rsidRPr="002B4C22" w14:paraId="78001E89" w14:textId="77777777" w:rsidTr="00FF6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5082F1F7" w14:textId="77777777" w:rsidR="00FF6FB3" w:rsidRPr="0084121C" w:rsidRDefault="00FF6FB3" w:rsidP="00FF6FB3">
            <w:pPr>
              <w:pStyle w:val="ListParagraph"/>
              <w:spacing w:line="276" w:lineRule="auto"/>
              <w:ind w:left="360"/>
              <w:rPr>
                <w:rFonts w:cs="Times New Roman"/>
                <w:b w:val="0"/>
                <w:sz w:val="20"/>
                <w:szCs w:val="20"/>
              </w:rPr>
            </w:pPr>
          </w:p>
        </w:tc>
        <w:tc>
          <w:tcPr>
            <w:tcW w:w="0" w:type="auto"/>
            <w:vMerge/>
            <w:shd w:val="clear" w:color="auto" w:fill="FFFFFF" w:themeFill="background1"/>
          </w:tcPr>
          <w:p w14:paraId="4A8974AF" w14:textId="77777777" w:rsidR="00FF6FB3" w:rsidRPr="0084121C" w:rsidRDefault="00FF6FB3" w:rsidP="00FF6FB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shd w:val="clear" w:color="auto" w:fill="FFFFFF" w:themeFill="background1"/>
          </w:tcPr>
          <w:p w14:paraId="081D4D89" w14:textId="04B6DF54" w:rsidR="004D7E5F" w:rsidRPr="0084121C" w:rsidRDefault="00FF6FB3" w:rsidP="004D7E5F">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121C">
              <w:rPr>
                <w:rFonts w:cs="Times New Roman"/>
                <w:sz w:val="20"/>
                <w:szCs w:val="20"/>
              </w:rPr>
              <w:t>The CFPB’s recent efforts to promote consumer protection</w:t>
            </w:r>
            <w:r>
              <w:rPr>
                <w:rFonts w:cs="Times New Roman"/>
                <w:sz w:val="20"/>
                <w:szCs w:val="20"/>
              </w:rPr>
              <w:t xml:space="preserve"> </w:t>
            </w:r>
          </w:p>
          <w:p w14:paraId="0542C828" w14:textId="67344567" w:rsidR="00FF6FB3" w:rsidRPr="0084121C" w:rsidRDefault="00FF6FB3" w:rsidP="00FF6FB3">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5376DABF" w14:textId="77777777" w:rsidR="00FF6FB3" w:rsidRPr="0084121C" w:rsidRDefault="00FF6FB3" w:rsidP="00FF6FB3">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0" w:type="auto"/>
            <w:shd w:val="clear" w:color="auto" w:fill="FFFFFF" w:themeFill="background1"/>
          </w:tcPr>
          <w:p w14:paraId="6E05647F" w14:textId="77777777" w:rsidR="00FF6FB3"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CFPB, </w:t>
            </w:r>
            <w:r w:rsidRPr="00703C10">
              <w:rPr>
                <w:rFonts w:cs="Times New Roman"/>
                <w:i/>
                <w:iCs/>
                <w:sz w:val="20"/>
                <w:szCs w:val="20"/>
              </w:rPr>
              <w:t>CFPB Bans Excessive Card Late Fees, Lower Typical Fee from $32 to $8</w:t>
            </w:r>
            <w:r>
              <w:rPr>
                <w:rFonts w:cs="Times New Roman"/>
                <w:sz w:val="20"/>
                <w:szCs w:val="20"/>
              </w:rPr>
              <w:t xml:space="preserve"> (March 5, 2024), </w:t>
            </w:r>
            <w:r w:rsidRPr="00703C10">
              <w:rPr>
                <w:rFonts w:cs="Times New Roman"/>
                <w:i/>
                <w:iCs/>
                <w:sz w:val="20"/>
                <w:szCs w:val="20"/>
              </w:rPr>
              <w:t>available</w:t>
            </w:r>
            <w:r>
              <w:rPr>
                <w:rFonts w:cs="Times New Roman"/>
                <w:sz w:val="20"/>
                <w:szCs w:val="20"/>
              </w:rPr>
              <w:t xml:space="preserve"> at </w:t>
            </w:r>
            <w:hyperlink r:id="rId37" w:history="1">
              <w:r w:rsidRPr="005E43F9">
                <w:rPr>
                  <w:rStyle w:val="Hyperlink"/>
                  <w:rFonts w:cs="Times New Roman"/>
                  <w:sz w:val="20"/>
                  <w:szCs w:val="20"/>
                </w:rPr>
                <w:t>https://www.consumerfinance.gov/about-us/newsroom/cfpb-bans-excessive-credit-card-late-fees-lowers-typical-fee-from-32-to-8/</w:t>
              </w:r>
            </w:hyperlink>
            <w:r>
              <w:rPr>
                <w:rFonts w:cs="Times New Roman"/>
                <w:sz w:val="20"/>
                <w:szCs w:val="20"/>
              </w:rPr>
              <w:t xml:space="preserve">  </w:t>
            </w:r>
          </w:p>
          <w:p w14:paraId="5FED3E4B" w14:textId="77777777" w:rsidR="00FF6FB3" w:rsidRDefault="00FF6FB3" w:rsidP="00FF6FB3">
            <w:pPr>
              <w:pStyle w:val="ListParagraph"/>
              <w:numPr>
                <w:ilvl w:val="1"/>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Bank Policy Institute</w:t>
            </w:r>
            <w:r w:rsidRPr="00947C13">
              <w:rPr>
                <w:rFonts w:cs="Times New Roman"/>
                <w:sz w:val="20"/>
                <w:szCs w:val="20"/>
              </w:rPr>
              <w:t xml:space="preserve">, </w:t>
            </w:r>
            <w:r w:rsidRPr="00947C13">
              <w:rPr>
                <w:rFonts w:cs="Times New Roman"/>
                <w:i/>
                <w:iCs/>
                <w:sz w:val="20"/>
                <w:szCs w:val="20"/>
              </w:rPr>
              <w:t>Get the Facts on Fees: Credit Card Late Fees</w:t>
            </w:r>
            <w:r>
              <w:rPr>
                <w:rFonts w:cs="Times New Roman"/>
                <w:sz w:val="20"/>
                <w:szCs w:val="20"/>
              </w:rPr>
              <w:t xml:space="preserve"> (March 5, 2024)</w:t>
            </w:r>
            <w:r w:rsidRPr="00947C13">
              <w:rPr>
                <w:rFonts w:cs="Times New Roman"/>
                <w:i/>
                <w:iCs/>
                <w:sz w:val="20"/>
                <w:szCs w:val="20"/>
              </w:rPr>
              <w:t>, available</w:t>
            </w:r>
            <w:r w:rsidRPr="00947C13">
              <w:rPr>
                <w:rFonts w:cs="Times New Roman"/>
                <w:sz w:val="20"/>
                <w:szCs w:val="20"/>
              </w:rPr>
              <w:t xml:space="preserve"> at </w:t>
            </w:r>
            <w:hyperlink r:id="rId38" w:history="1">
              <w:r w:rsidRPr="005E43F9">
                <w:rPr>
                  <w:rStyle w:val="Hyperlink"/>
                  <w:rFonts w:cs="Times New Roman"/>
                  <w:sz w:val="20"/>
                  <w:szCs w:val="20"/>
                </w:rPr>
                <w:t>https://bpi.com/credit-card-late-fees/</w:t>
              </w:r>
            </w:hyperlink>
            <w:r>
              <w:rPr>
                <w:rFonts w:cs="Times New Roman"/>
                <w:sz w:val="20"/>
                <w:szCs w:val="20"/>
              </w:rPr>
              <w:t xml:space="preserve"> </w:t>
            </w:r>
            <w:r w:rsidRPr="00947C13">
              <w:rPr>
                <w:rFonts w:cs="Times New Roman"/>
                <w:sz w:val="20"/>
                <w:szCs w:val="20"/>
              </w:rPr>
              <w:t xml:space="preserve"> </w:t>
            </w:r>
          </w:p>
          <w:p w14:paraId="2B7B9B4A" w14:textId="77777777" w:rsidR="00FF6FB3" w:rsidRDefault="00FF6FB3" w:rsidP="00FF6FB3">
            <w:pPr>
              <w:pStyle w:val="ListParagraph"/>
              <w:numPr>
                <w:ilvl w:val="1"/>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Jonathan Stempel, </w:t>
            </w:r>
            <w:r w:rsidRPr="00947C13">
              <w:rPr>
                <w:rFonts w:cs="Times New Roman"/>
                <w:i/>
                <w:iCs/>
                <w:sz w:val="20"/>
                <w:szCs w:val="20"/>
              </w:rPr>
              <w:t>US Consumer Agency Sued by Banks, US Chamber Over Credit Card Late Fee Cap</w:t>
            </w:r>
            <w:r>
              <w:rPr>
                <w:rFonts w:cs="Times New Roman"/>
                <w:sz w:val="20"/>
                <w:szCs w:val="20"/>
              </w:rPr>
              <w:t xml:space="preserve"> (March 7, 2024), </w:t>
            </w:r>
            <w:r w:rsidRPr="00EB5942">
              <w:rPr>
                <w:rFonts w:cs="Times New Roman"/>
                <w:i/>
                <w:iCs/>
                <w:sz w:val="20"/>
                <w:szCs w:val="20"/>
              </w:rPr>
              <w:t>available</w:t>
            </w:r>
            <w:r>
              <w:rPr>
                <w:rFonts w:cs="Times New Roman"/>
                <w:sz w:val="20"/>
                <w:szCs w:val="20"/>
              </w:rPr>
              <w:t xml:space="preserve"> at </w:t>
            </w:r>
            <w:hyperlink r:id="rId39" w:history="1">
              <w:r w:rsidRPr="005E43F9">
                <w:rPr>
                  <w:rStyle w:val="Hyperlink"/>
                  <w:rFonts w:cs="Times New Roman"/>
                  <w:sz w:val="20"/>
                  <w:szCs w:val="20"/>
                </w:rPr>
                <w:t>https://www.reuters.com/legal/us-consumer-agency-sued-by-banks-us-chamber-over-credit-card-late-fee-cap-2024-03-07/</w:t>
              </w:r>
            </w:hyperlink>
            <w:r>
              <w:rPr>
                <w:rFonts w:cs="Times New Roman"/>
                <w:sz w:val="20"/>
                <w:szCs w:val="20"/>
              </w:rPr>
              <w:t xml:space="preserve"> </w:t>
            </w:r>
          </w:p>
          <w:p w14:paraId="400129C5" w14:textId="77777777" w:rsidR="00FF6FB3" w:rsidRDefault="00FF6FB3" w:rsidP="00FF6FB3">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CFPB, </w:t>
            </w:r>
            <w:r w:rsidRPr="000A26DD">
              <w:rPr>
                <w:rFonts w:cs="Times New Roman"/>
                <w:i/>
                <w:iCs/>
                <w:sz w:val="20"/>
                <w:szCs w:val="20"/>
              </w:rPr>
              <w:t>CFPB Proposes New Federal Oversight of Big Tech Companies and Other Providers of Digital Wallets and Payment Apps</w:t>
            </w:r>
            <w:r>
              <w:rPr>
                <w:rFonts w:cs="Times New Roman"/>
                <w:sz w:val="20"/>
                <w:szCs w:val="20"/>
              </w:rPr>
              <w:t xml:space="preserve"> (November 7, 2023), </w:t>
            </w:r>
            <w:r w:rsidRPr="000A26DD">
              <w:rPr>
                <w:rFonts w:cs="Times New Roman"/>
                <w:i/>
                <w:iCs/>
                <w:sz w:val="20"/>
                <w:szCs w:val="20"/>
              </w:rPr>
              <w:t>available</w:t>
            </w:r>
            <w:r>
              <w:rPr>
                <w:rFonts w:cs="Times New Roman"/>
                <w:sz w:val="20"/>
                <w:szCs w:val="20"/>
              </w:rPr>
              <w:t xml:space="preserve"> at </w:t>
            </w:r>
            <w:hyperlink r:id="rId40" w:history="1">
              <w:r w:rsidRPr="005E43F9">
                <w:rPr>
                  <w:rStyle w:val="Hyperlink"/>
                  <w:rFonts w:cs="Times New Roman"/>
                  <w:sz w:val="20"/>
                  <w:szCs w:val="20"/>
                </w:rPr>
                <w:t>https://www.consumerfinance.gov/about-us/newsroom/cfpb-proposes-new-federal-oversight-of-big-tech-companies-and-other-providers-of-digital-wallets-and-payment-apps/</w:t>
              </w:r>
            </w:hyperlink>
            <w:r>
              <w:rPr>
                <w:rFonts w:cs="Times New Roman"/>
                <w:sz w:val="20"/>
                <w:szCs w:val="20"/>
              </w:rPr>
              <w:t xml:space="preserve">  </w:t>
            </w:r>
          </w:p>
          <w:p w14:paraId="07AC33C6" w14:textId="77777777" w:rsidR="00FF6FB3" w:rsidRDefault="00FF6FB3" w:rsidP="00FF6FB3">
            <w:pPr>
              <w:pStyle w:val="ListParagraph"/>
              <w:numPr>
                <w:ilvl w:val="1"/>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Jessica Cheng, </w:t>
            </w:r>
            <w:r w:rsidRPr="005F38C0">
              <w:rPr>
                <w:rFonts w:cs="Times New Roman"/>
                <w:i/>
                <w:iCs/>
                <w:sz w:val="20"/>
                <w:szCs w:val="20"/>
              </w:rPr>
              <w:t>CFPB Proposes New Oversight of Big Tech and Other Consumer Payment App Providers</w:t>
            </w:r>
            <w:r>
              <w:rPr>
                <w:rFonts w:cs="Times New Roman"/>
                <w:sz w:val="20"/>
                <w:szCs w:val="20"/>
              </w:rPr>
              <w:t xml:space="preserve"> (November 28, 2023), </w:t>
            </w:r>
            <w:r w:rsidRPr="005F38C0">
              <w:rPr>
                <w:rFonts w:cs="Times New Roman"/>
                <w:i/>
                <w:iCs/>
                <w:sz w:val="20"/>
                <w:szCs w:val="20"/>
              </w:rPr>
              <w:t>available</w:t>
            </w:r>
            <w:r>
              <w:rPr>
                <w:rFonts w:cs="Times New Roman"/>
                <w:sz w:val="20"/>
                <w:szCs w:val="20"/>
              </w:rPr>
              <w:t xml:space="preserve"> at </w:t>
            </w:r>
            <w:hyperlink r:id="rId41" w:history="1">
              <w:r w:rsidRPr="005E43F9">
                <w:rPr>
                  <w:rStyle w:val="Hyperlink"/>
                  <w:rFonts w:cs="Times New Roman"/>
                  <w:sz w:val="20"/>
                  <w:szCs w:val="20"/>
                </w:rPr>
                <w:t>https://www.americanbar.org/groups/business_law/resources/business-law-today/2023-december/cfpb-proposes-new-oversight-big-tech-other-consumer-payment-app-providers/</w:t>
              </w:r>
            </w:hyperlink>
            <w:r>
              <w:rPr>
                <w:rFonts w:cs="Times New Roman"/>
                <w:sz w:val="20"/>
                <w:szCs w:val="20"/>
              </w:rPr>
              <w:t xml:space="preserve">  </w:t>
            </w:r>
          </w:p>
          <w:p w14:paraId="744AF829" w14:textId="77777777" w:rsidR="00FF6FB3" w:rsidRPr="00A27B73" w:rsidRDefault="00FF6FB3" w:rsidP="00FF6FB3">
            <w:pPr>
              <w:pStyle w:val="ListParagraph"/>
              <w:numPr>
                <w:ilvl w:val="1"/>
                <w:numId w:val="3"/>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Reuters, </w:t>
            </w:r>
            <w:r w:rsidRPr="00A27B73">
              <w:rPr>
                <w:rFonts w:cs="Times New Roman"/>
                <w:i/>
                <w:iCs/>
                <w:sz w:val="20"/>
                <w:szCs w:val="20"/>
              </w:rPr>
              <w:t>Big Tech Rebuffs US Consumer Watchdog Plans to Supervise Digital Wallets</w:t>
            </w:r>
            <w:r>
              <w:rPr>
                <w:rFonts w:cs="Times New Roman"/>
                <w:sz w:val="20"/>
                <w:szCs w:val="20"/>
              </w:rPr>
              <w:t xml:space="preserve"> (January 8, 2024), </w:t>
            </w:r>
            <w:r w:rsidRPr="00A27B73">
              <w:rPr>
                <w:rFonts w:cs="Times New Roman"/>
                <w:i/>
                <w:iCs/>
                <w:sz w:val="20"/>
                <w:szCs w:val="20"/>
              </w:rPr>
              <w:t>available</w:t>
            </w:r>
            <w:r>
              <w:rPr>
                <w:rFonts w:cs="Times New Roman"/>
                <w:sz w:val="20"/>
                <w:szCs w:val="20"/>
              </w:rPr>
              <w:t xml:space="preserve"> at </w:t>
            </w:r>
            <w:hyperlink r:id="rId42" w:history="1">
              <w:r w:rsidRPr="005E43F9">
                <w:rPr>
                  <w:rStyle w:val="Hyperlink"/>
                  <w:rFonts w:cs="Times New Roman"/>
                  <w:sz w:val="20"/>
                  <w:szCs w:val="20"/>
                </w:rPr>
                <w:t>https://www.reuters.com/technology/big-tech-rebuffs-us-consumer-watchdog-plans-supervise-digital-wallets-2024-01-08/</w:t>
              </w:r>
            </w:hyperlink>
            <w:r>
              <w:rPr>
                <w:rFonts w:cs="Times New Roman"/>
                <w:sz w:val="20"/>
                <w:szCs w:val="20"/>
              </w:rPr>
              <w:t xml:space="preserve"> </w:t>
            </w:r>
            <w:r w:rsidRPr="00A27B73">
              <w:rPr>
                <w:rFonts w:cs="Times New Roman"/>
                <w:sz w:val="20"/>
                <w:szCs w:val="20"/>
              </w:rPr>
              <w:t xml:space="preserve"> </w:t>
            </w:r>
          </w:p>
          <w:p w14:paraId="0E76A0B6" w14:textId="77777777" w:rsidR="00FF6FB3" w:rsidRPr="0084121C" w:rsidRDefault="00FF6FB3" w:rsidP="00FF6FB3">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D7E5F" w:rsidRPr="002B4C22" w14:paraId="1FF29249" w14:textId="77777777" w:rsidTr="00F303FA">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37A0655B" w14:textId="77777777" w:rsidR="00FF6FB3" w:rsidRPr="0084121C" w:rsidRDefault="00FF6FB3" w:rsidP="00F303FA">
            <w:pPr>
              <w:pStyle w:val="ListParagraph"/>
              <w:spacing w:line="276" w:lineRule="auto"/>
              <w:ind w:left="360"/>
              <w:rPr>
                <w:rFonts w:cs="Times New Roman"/>
                <w:b w:val="0"/>
                <w:sz w:val="20"/>
                <w:szCs w:val="20"/>
              </w:rPr>
            </w:pPr>
          </w:p>
        </w:tc>
        <w:tc>
          <w:tcPr>
            <w:tcW w:w="0" w:type="auto"/>
            <w:vMerge/>
            <w:shd w:val="clear" w:color="auto" w:fill="FFFFFF" w:themeFill="background1"/>
          </w:tcPr>
          <w:p w14:paraId="1F5D2A01" w14:textId="77777777" w:rsidR="00FF6FB3" w:rsidRPr="0084121C" w:rsidRDefault="00FF6FB3" w:rsidP="00F303F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FFFFFF" w:themeFill="background1"/>
          </w:tcPr>
          <w:p w14:paraId="542128F3" w14:textId="76A259BA" w:rsidR="00FF6FB3" w:rsidRPr="004D7E5F"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D7E5F">
              <w:rPr>
                <w:rFonts w:cs="Times New Roman"/>
                <w:sz w:val="20"/>
                <w:szCs w:val="20"/>
              </w:rPr>
              <w:t xml:space="preserve">Are cryptoassets securities? </w:t>
            </w:r>
          </w:p>
          <w:p w14:paraId="172CE226" w14:textId="77777777" w:rsidR="00FF6FB3" w:rsidRPr="0084121C" w:rsidRDefault="00FF6FB3" w:rsidP="00F303F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shd w:val="clear" w:color="auto" w:fill="FFFFFF" w:themeFill="background1"/>
          </w:tcPr>
          <w:p w14:paraId="2FEC868D" w14:textId="77777777" w:rsidR="00FF6FB3" w:rsidRPr="0084121C" w:rsidRDefault="00FF6FB3" w:rsidP="00FF6FB3">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Securities and Exchange Commission, </w:t>
            </w:r>
            <w:r w:rsidRPr="007300F5">
              <w:rPr>
                <w:rFonts w:cs="Times New Roman"/>
                <w:i/>
                <w:iCs/>
                <w:sz w:val="20"/>
                <w:szCs w:val="20"/>
              </w:rPr>
              <w:t>Framework for “Investment Contract” Analysis of Digital Assets</w:t>
            </w:r>
            <w:r>
              <w:rPr>
                <w:rFonts w:cs="Times New Roman"/>
                <w:sz w:val="20"/>
                <w:szCs w:val="20"/>
              </w:rPr>
              <w:t xml:space="preserve">, </w:t>
            </w:r>
            <w:r w:rsidRPr="00EB5942">
              <w:rPr>
                <w:rFonts w:cs="Times New Roman"/>
                <w:i/>
                <w:iCs/>
                <w:sz w:val="20"/>
                <w:szCs w:val="20"/>
              </w:rPr>
              <w:t>available</w:t>
            </w:r>
            <w:r>
              <w:rPr>
                <w:rFonts w:cs="Times New Roman"/>
                <w:sz w:val="20"/>
                <w:szCs w:val="20"/>
              </w:rPr>
              <w:t xml:space="preserve"> at </w:t>
            </w:r>
            <w:hyperlink r:id="rId43" w:history="1">
              <w:r w:rsidRPr="005E43F9">
                <w:rPr>
                  <w:rStyle w:val="Hyperlink"/>
                  <w:rFonts w:cs="Times New Roman"/>
                  <w:sz w:val="20"/>
                  <w:szCs w:val="20"/>
                </w:rPr>
                <w:t>https://www.sec.gov/corpfin/framework-investment-contract-analysis-digital-assets</w:t>
              </w:r>
            </w:hyperlink>
            <w:r>
              <w:rPr>
                <w:rFonts w:cs="Times New Roman"/>
                <w:sz w:val="20"/>
                <w:szCs w:val="20"/>
              </w:rPr>
              <w:t xml:space="preserve">   </w:t>
            </w:r>
          </w:p>
        </w:tc>
      </w:tr>
    </w:tbl>
    <w:p w14:paraId="37E2C3CD" w14:textId="77777777" w:rsidR="00FF6FB3" w:rsidRPr="00FF6FB3" w:rsidRDefault="00FF6FB3" w:rsidP="00FF6FB3">
      <w:pPr>
        <w:spacing w:line="256" w:lineRule="auto"/>
        <w:rPr>
          <w:rFonts w:cs="Times New Roman"/>
          <w:sz w:val="20"/>
          <w:szCs w:val="20"/>
        </w:rPr>
      </w:pPr>
    </w:p>
    <w:p w14:paraId="73F10DBD" w14:textId="77777777" w:rsidR="00FF6FB3" w:rsidRDefault="00FF6FB3">
      <w:pPr>
        <w:rPr>
          <w:sz w:val="20"/>
          <w:szCs w:val="20"/>
        </w:rPr>
      </w:pPr>
      <w:r w:rsidRPr="00FF6FB3">
        <w:rPr>
          <w:sz w:val="20"/>
          <w:szCs w:val="20"/>
        </w:rPr>
        <w:t>* Pertains to the CFPB, not cryptoassets.  Moved to accommodate a guest speaker.</w:t>
      </w:r>
      <w:r>
        <w:rPr>
          <w:sz w:val="20"/>
          <w:szCs w:val="20"/>
        </w:rPr>
        <w:t xml:space="preserve">  </w:t>
      </w:r>
    </w:p>
    <w:p w14:paraId="082EF893" w14:textId="787D2493" w:rsidR="00FF6FB3" w:rsidRPr="00FF6FB3" w:rsidRDefault="00FF6FB3">
      <w:pPr>
        <w:rPr>
          <w:sz w:val="20"/>
          <w:szCs w:val="20"/>
        </w:rPr>
      </w:pPr>
      <w:r w:rsidRPr="00FF6FB3">
        <w:rPr>
          <w:sz w:val="20"/>
          <w:szCs w:val="20"/>
        </w:rPr>
        <w:t>** Pertains to cryptoassets, not the CFPB.  Moved to accommodate a guest speaker.</w:t>
      </w:r>
    </w:p>
    <w:sectPr w:rsidR="00FF6FB3" w:rsidRPr="00FF6FB3" w:rsidSect="002B4C22">
      <w:endnotePr>
        <w:numFmt w:val="decimal"/>
      </w:endnotePr>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95A55" w14:textId="77777777" w:rsidR="00640B11" w:rsidRDefault="00640B11">
      <w:pPr>
        <w:spacing w:after="0" w:line="240" w:lineRule="auto"/>
      </w:pPr>
      <w:r>
        <w:separator/>
      </w:r>
    </w:p>
  </w:endnote>
  <w:endnote w:type="continuationSeparator" w:id="0">
    <w:p w14:paraId="598064A1" w14:textId="77777777" w:rsidR="00640B11" w:rsidRDefault="0064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878043768"/>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66A990F6" w14:textId="77777777" w:rsidR="00565DDF" w:rsidRPr="00F4102E" w:rsidRDefault="00565DDF">
            <w:pPr>
              <w:pStyle w:val="Footer"/>
              <w:jc w:val="center"/>
              <w:rPr>
                <w:sz w:val="22"/>
                <w:szCs w:val="22"/>
              </w:rPr>
            </w:pPr>
            <w:r w:rsidRPr="00F4102E">
              <w:rPr>
                <w:sz w:val="22"/>
                <w:szCs w:val="22"/>
              </w:rPr>
              <w:t xml:space="preserve">Page </w:t>
            </w:r>
            <w:r w:rsidRPr="00F4102E">
              <w:rPr>
                <w:b/>
                <w:bCs/>
                <w:sz w:val="22"/>
                <w:szCs w:val="22"/>
              </w:rPr>
              <w:fldChar w:fldCharType="begin"/>
            </w:r>
            <w:r w:rsidRPr="00F4102E">
              <w:rPr>
                <w:b/>
                <w:bCs/>
                <w:sz w:val="22"/>
                <w:szCs w:val="22"/>
              </w:rPr>
              <w:instrText xml:space="preserve"> PAGE </w:instrText>
            </w:r>
            <w:r w:rsidRPr="00F4102E">
              <w:rPr>
                <w:b/>
                <w:bCs/>
                <w:sz w:val="22"/>
                <w:szCs w:val="22"/>
              </w:rPr>
              <w:fldChar w:fldCharType="separate"/>
            </w:r>
            <w:r>
              <w:rPr>
                <w:b/>
                <w:bCs/>
                <w:noProof/>
                <w:sz w:val="22"/>
                <w:szCs w:val="22"/>
              </w:rPr>
              <w:t>1</w:t>
            </w:r>
            <w:r w:rsidRPr="00F4102E">
              <w:rPr>
                <w:b/>
                <w:bCs/>
                <w:sz w:val="22"/>
                <w:szCs w:val="22"/>
              </w:rPr>
              <w:fldChar w:fldCharType="end"/>
            </w:r>
            <w:r w:rsidRPr="00F4102E">
              <w:rPr>
                <w:sz w:val="22"/>
                <w:szCs w:val="22"/>
              </w:rPr>
              <w:t xml:space="preserve"> of </w:t>
            </w:r>
            <w:r w:rsidRPr="00F4102E">
              <w:rPr>
                <w:b/>
                <w:bCs/>
                <w:sz w:val="22"/>
                <w:szCs w:val="22"/>
              </w:rPr>
              <w:fldChar w:fldCharType="begin"/>
            </w:r>
            <w:r w:rsidRPr="00F4102E">
              <w:rPr>
                <w:b/>
                <w:bCs/>
                <w:sz w:val="22"/>
                <w:szCs w:val="22"/>
              </w:rPr>
              <w:instrText xml:space="preserve"> NUMPAGES  </w:instrText>
            </w:r>
            <w:r w:rsidRPr="00F4102E">
              <w:rPr>
                <w:b/>
                <w:bCs/>
                <w:sz w:val="22"/>
                <w:szCs w:val="22"/>
              </w:rPr>
              <w:fldChar w:fldCharType="separate"/>
            </w:r>
            <w:r>
              <w:rPr>
                <w:b/>
                <w:bCs/>
                <w:noProof/>
                <w:sz w:val="22"/>
                <w:szCs w:val="22"/>
              </w:rPr>
              <w:t>9</w:t>
            </w:r>
            <w:r w:rsidRPr="00F4102E">
              <w:rPr>
                <w:b/>
                <w:bCs/>
                <w:sz w:val="22"/>
                <w:szCs w:val="22"/>
              </w:rPr>
              <w:fldChar w:fldCharType="end"/>
            </w:r>
          </w:p>
        </w:sdtContent>
      </w:sdt>
    </w:sdtContent>
  </w:sdt>
  <w:p w14:paraId="122B2089" w14:textId="77777777" w:rsidR="00565DDF" w:rsidRDefault="00565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26CBB" w14:textId="77777777" w:rsidR="00640B11" w:rsidRDefault="00640B11">
      <w:pPr>
        <w:spacing w:after="0" w:line="240" w:lineRule="auto"/>
      </w:pPr>
      <w:r>
        <w:separator/>
      </w:r>
    </w:p>
  </w:footnote>
  <w:footnote w:type="continuationSeparator" w:id="0">
    <w:p w14:paraId="117B05C0" w14:textId="77777777" w:rsidR="00640B11" w:rsidRDefault="0064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E5BAE" w14:textId="77777777" w:rsidR="00565DDF" w:rsidRDefault="00565DDF" w:rsidP="00197094">
    <w:pPr>
      <w:pStyle w:val="Header"/>
      <w:jc w:val="right"/>
      <w:rPr>
        <w:i/>
        <w:sz w:val="22"/>
        <w:szCs w:val="22"/>
      </w:rPr>
    </w:pPr>
    <w:r>
      <w:rPr>
        <w:i/>
        <w:sz w:val="22"/>
        <w:szCs w:val="22"/>
      </w:rPr>
      <w:t>Adjunct Professors Stephen Liverpool and Gareth McKibben</w:t>
    </w:r>
  </w:p>
  <w:p w14:paraId="378FCB46" w14:textId="77777777" w:rsidR="00565DDF" w:rsidRPr="00197094" w:rsidRDefault="00565DDF" w:rsidP="00197094">
    <w:pPr>
      <w:pStyle w:val="Header"/>
      <w:jc w:val="right"/>
      <w:rPr>
        <w:i/>
        <w:sz w:val="22"/>
        <w:szCs w:val="22"/>
      </w:rPr>
    </w:pPr>
    <w:r w:rsidRPr="00197094">
      <w:rPr>
        <w:i/>
        <w:sz w:val="22"/>
        <w:szCs w:val="22"/>
      </w:rPr>
      <w:t>Emerging Issues in Financial Regulation</w:t>
    </w:r>
  </w:p>
  <w:p w14:paraId="22760496" w14:textId="77777777" w:rsidR="00565DDF" w:rsidRPr="00197094" w:rsidRDefault="00565DDF" w:rsidP="00197094">
    <w:pPr>
      <w:pStyle w:val="Header"/>
      <w:jc w:val="right"/>
      <w:rPr>
        <w:i/>
        <w:sz w:val="22"/>
        <w:szCs w:val="22"/>
      </w:rPr>
    </w:pPr>
    <w:r w:rsidRPr="00197094">
      <w:rPr>
        <w:i/>
        <w:sz w:val="22"/>
        <w:szCs w:val="22"/>
      </w:rPr>
      <w:t>Compressed Course</w:t>
    </w:r>
  </w:p>
  <w:p w14:paraId="249AC543" w14:textId="77777777" w:rsidR="00565DDF" w:rsidRPr="00197094" w:rsidRDefault="00565DDF" w:rsidP="00197094">
    <w:pPr>
      <w:pStyle w:val="Header"/>
      <w:jc w:val="right"/>
      <w:rPr>
        <w:i/>
        <w:sz w:val="22"/>
        <w:szCs w:val="22"/>
      </w:rPr>
    </w:pPr>
    <w:r w:rsidRPr="00197094">
      <w:rPr>
        <w:i/>
        <w:sz w:val="22"/>
        <w:szCs w:val="22"/>
      </w:rPr>
      <w:t>University of Florida, Levin College of Law</w:t>
    </w:r>
  </w:p>
  <w:p w14:paraId="608E5BDA" w14:textId="77777777" w:rsidR="00565DDF" w:rsidRPr="004F110E" w:rsidRDefault="00565DDF" w:rsidP="00197094">
    <w:pPr>
      <w:pStyle w:val="Header"/>
      <w:jc w:val="right"/>
      <w:rPr>
        <w:i/>
        <w:sz w:val="22"/>
        <w:szCs w:val="22"/>
      </w:rPr>
    </w:pPr>
    <w:r>
      <w:rPr>
        <w:i/>
        <w:sz w:val="22"/>
        <w:szCs w:val="22"/>
      </w:rPr>
      <w:t>August 12-15, 2024</w:t>
    </w:r>
  </w:p>
  <w:p w14:paraId="5066A318" w14:textId="77777777" w:rsidR="00565DDF" w:rsidRPr="00197094" w:rsidRDefault="00565DDF" w:rsidP="00197094">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952A2"/>
    <w:multiLevelType w:val="hybridMultilevel"/>
    <w:tmpl w:val="5770B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115215"/>
    <w:multiLevelType w:val="hybridMultilevel"/>
    <w:tmpl w:val="27903E66"/>
    <w:lvl w:ilvl="0" w:tplc="04090001">
      <w:start w:val="1"/>
      <w:numFmt w:val="bullet"/>
      <w:lvlText w:val=""/>
      <w:lvlJc w:val="left"/>
      <w:pPr>
        <w:ind w:left="360" w:hanging="360"/>
      </w:pPr>
      <w:rPr>
        <w:rFonts w:ascii="Symbol" w:hAnsi="Symbol" w:hint="default"/>
        <w:color w:val="auto"/>
      </w:rPr>
    </w:lvl>
    <w:lvl w:ilvl="1" w:tplc="7368CF2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87106"/>
    <w:multiLevelType w:val="hybridMultilevel"/>
    <w:tmpl w:val="9CFC1250"/>
    <w:lvl w:ilvl="0" w:tplc="E23EEA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801D34"/>
    <w:multiLevelType w:val="hybridMultilevel"/>
    <w:tmpl w:val="2BDE33CE"/>
    <w:lvl w:ilvl="0" w:tplc="8B3CED14">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8023958">
    <w:abstractNumId w:val="1"/>
  </w:num>
  <w:num w:numId="2" w16cid:durableId="2127968902">
    <w:abstractNumId w:val="2"/>
  </w:num>
  <w:num w:numId="3" w16cid:durableId="1674531042">
    <w:abstractNumId w:val="0"/>
  </w:num>
  <w:num w:numId="4" w16cid:durableId="1078097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B3"/>
    <w:rsid w:val="00047999"/>
    <w:rsid w:val="0017431C"/>
    <w:rsid w:val="00180593"/>
    <w:rsid w:val="00190093"/>
    <w:rsid w:val="00196392"/>
    <w:rsid w:val="0046033C"/>
    <w:rsid w:val="004D7E5F"/>
    <w:rsid w:val="00565DDF"/>
    <w:rsid w:val="005A404A"/>
    <w:rsid w:val="00640B11"/>
    <w:rsid w:val="008B52AD"/>
    <w:rsid w:val="0095794D"/>
    <w:rsid w:val="00AB3A43"/>
    <w:rsid w:val="00B200A0"/>
    <w:rsid w:val="00C06B60"/>
    <w:rsid w:val="00CC02E0"/>
    <w:rsid w:val="00DD2E2A"/>
    <w:rsid w:val="00E40FF0"/>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DC75"/>
  <w15:chartTrackingRefBased/>
  <w15:docId w15:val="{25390153-7828-4FC5-AC38-E26FB449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F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C02E0"/>
    <w:pPr>
      <w:spacing w:after="0" w:line="240" w:lineRule="auto"/>
      <w:contextualSpacing/>
      <w:jc w:val="center"/>
    </w:pPr>
    <w:rPr>
      <w:rFonts w:cs="Times New Roman"/>
      <w:b/>
    </w:rPr>
  </w:style>
  <w:style w:type="character" w:customStyle="1" w:styleId="Style1Char">
    <w:name w:val="Style1 Char"/>
    <w:basedOn w:val="DefaultParagraphFont"/>
    <w:link w:val="Style1"/>
    <w:rsid w:val="00CC02E0"/>
    <w:rPr>
      <w:rFonts w:ascii="Times New Roman" w:hAnsi="Times New Roman" w:cs="Times New Roman"/>
      <w:b/>
    </w:rPr>
  </w:style>
  <w:style w:type="character" w:styleId="SubtleEmphasis">
    <w:name w:val="Subtle Emphasis"/>
    <w:basedOn w:val="DefaultParagraphFont"/>
    <w:uiPriority w:val="19"/>
    <w:qFormat/>
    <w:rsid w:val="005A404A"/>
    <w:rPr>
      <w:rFonts w:ascii="Times New Roman" w:hAnsi="Times New Roman"/>
      <w:i w:val="0"/>
      <w:iCs/>
      <w:color w:val="404040" w:themeColor="text1" w:themeTint="BF"/>
      <w:sz w:val="22"/>
    </w:rPr>
  </w:style>
  <w:style w:type="paragraph" w:styleId="ListParagraph">
    <w:name w:val="List Paragraph"/>
    <w:basedOn w:val="Normal"/>
    <w:uiPriority w:val="34"/>
    <w:qFormat/>
    <w:rsid w:val="00FF6FB3"/>
    <w:pPr>
      <w:ind w:left="720"/>
      <w:contextualSpacing/>
    </w:pPr>
  </w:style>
  <w:style w:type="character" w:styleId="Hyperlink">
    <w:name w:val="Hyperlink"/>
    <w:basedOn w:val="DefaultParagraphFont"/>
    <w:uiPriority w:val="99"/>
    <w:unhideWhenUsed/>
    <w:rsid w:val="00FF6FB3"/>
    <w:rPr>
      <w:color w:val="0563C1" w:themeColor="hyperlink"/>
      <w:u w:val="single"/>
    </w:rPr>
  </w:style>
  <w:style w:type="table" w:styleId="GridTable2-Accent6">
    <w:name w:val="Grid Table 2 Accent 6"/>
    <w:basedOn w:val="TableNormal"/>
    <w:uiPriority w:val="47"/>
    <w:rsid w:val="00FF6FB3"/>
    <w:pPr>
      <w:spacing w:after="0" w:line="240" w:lineRule="auto"/>
    </w:pPr>
    <w:rPr>
      <w:kern w:val="0"/>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FF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B3"/>
    <w:rPr>
      <w:kern w:val="0"/>
      <w14:ligatures w14:val="none"/>
    </w:rPr>
  </w:style>
  <w:style w:type="paragraph" w:styleId="Footer">
    <w:name w:val="footer"/>
    <w:basedOn w:val="Normal"/>
    <w:link w:val="FooterChar"/>
    <w:uiPriority w:val="99"/>
    <w:unhideWhenUsed/>
    <w:rsid w:val="00FF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B3"/>
    <w:rPr>
      <w:kern w:val="0"/>
      <w14:ligatures w14:val="none"/>
    </w:rPr>
  </w:style>
  <w:style w:type="character" w:styleId="UnresolvedMention">
    <w:name w:val="Unresolved Mention"/>
    <w:basedOn w:val="DefaultParagraphFont"/>
    <w:uiPriority w:val="99"/>
    <w:semiHidden/>
    <w:unhideWhenUsed/>
    <w:rsid w:val="00E4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bluera.com/ufl/" TargetMode="External"/><Relationship Id="rId18" Type="http://schemas.openxmlformats.org/officeDocument/2006/relationships/hyperlink" Target="https://papers.ssrn.com/sol3/papers.cfm?abstract_id=2778111" TargetMode="External"/><Relationship Id="rId26" Type="http://schemas.openxmlformats.org/officeDocument/2006/relationships/hyperlink" Target="https://www.federalreservehistory.org/essays/emergency-lending-13-3" TargetMode="External"/><Relationship Id="rId39" Type="http://schemas.openxmlformats.org/officeDocument/2006/relationships/hyperlink" Target="https://www.reuters.com/legal/us-consumer-agency-sued-by-banks-us-chamber-over-credit-card-late-fee-cap-2024-03-07/" TargetMode="External"/><Relationship Id="rId21" Type="http://schemas.openxmlformats.org/officeDocument/2006/relationships/hyperlink" Target="https://papers.ssrn.com/sol3/papers.cfm?abstract_id=757010" TargetMode="External"/><Relationship Id="rId34" Type="http://schemas.openxmlformats.org/officeDocument/2006/relationships/hyperlink" Target="http://www.bu.edu/rbfl/files/2013/10/Levitin.pdf" TargetMode="External"/><Relationship Id="rId42" Type="http://schemas.openxmlformats.org/officeDocument/2006/relationships/hyperlink" Target="https://www.reuters.com/technology/big-tech-rebuffs-us-consumer-watchdog-plans-supervise-digital-wallets-2024-01-08/" TargetMode="External"/><Relationship Id="rId7" Type="http://schemas.openxmlformats.org/officeDocument/2006/relationships/hyperlink" Target="https://elearning.ufl.edu/"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dummies.com/article/business-careers-money/personal-finance/cryptocurrency/what-is-cryptocurrency-2375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fl.edu/get-started/" TargetMode="External"/><Relationship Id="rId24" Type="http://schemas.openxmlformats.org/officeDocument/2006/relationships/hyperlink" Target="https://crsreports.congress.gov/product/pdf/IF/IF10055" TargetMode="External"/><Relationship Id="rId32" Type="http://schemas.openxmlformats.org/officeDocument/2006/relationships/hyperlink" Target="https://www.supremecourt.gov/opinions/23pdf/22-448_o7jp.pdf" TargetMode="External"/><Relationship Id="rId37" Type="http://schemas.openxmlformats.org/officeDocument/2006/relationships/hyperlink" Target="https://www.consumerfinance.gov/about-us/newsroom/cfpb-bans-excessive-credit-card-late-fees-lowers-typical-fee-from-32-to-8/" TargetMode="External"/><Relationship Id="rId40" Type="http://schemas.openxmlformats.org/officeDocument/2006/relationships/hyperlink" Target="https://www.consumerfinance.gov/about-us/newsroom/cfpb-proposes-new-federal-oversight-of-big-tech-companies-and-other-providers-of-digital-wallets-and-payment-app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fl.instructure.com/courses/427635/files/74674656?wrap=1" TargetMode="External"/><Relationship Id="rId23" Type="http://schemas.openxmlformats.org/officeDocument/2006/relationships/hyperlink" Target="https://crsreports.congress.gov/product/pdf/IF/IF12378" TargetMode="External"/><Relationship Id="rId28" Type="http://schemas.openxmlformats.org/officeDocument/2006/relationships/hyperlink" Target="https://www.bankofengland.co.uk/knowledgebank/what-are-cryptocurrencies" TargetMode="External"/><Relationship Id="rId36" Type="http://schemas.openxmlformats.org/officeDocument/2006/relationships/hyperlink" Target="https://www.govinfo.gov/content/pkg/USCODE-2023-title12/pdf/USCODE-2023-title12-chap53-subchapV-partC-sec5531.pdf"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www.nber.org/system/files/working_papers/w17443/w17443.pdf" TargetMode="External"/><Relationship Id="rId31" Type="http://schemas.openxmlformats.org/officeDocument/2006/relationships/hyperlink" Target="https://us.practicallaw.thomsonreuters.com/w-043-0077?transitionType=Default&amp;contextData=(sc.Default)&amp;VR=3.0&amp;RS=cblt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s://gatorevals.aa.ufl.edu/public-results/" TargetMode="External"/><Relationship Id="rId22" Type="http://schemas.openxmlformats.org/officeDocument/2006/relationships/hyperlink" Target="https://www.richmondfed.org/publications/research/economic_brief/2023/eb_23-35" TargetMode="External"/><Relationship Id="rId27" Type="http://schemas.openxmlformats.org/officeDocument/2006/relationships/hyperlink" Target="https://www2.deloitte.com/us/en/pages/regulatory/articles/banking-regulatory-outlook.html" TargetMode="External"/><Relationship Id="rId30" Type="http://schemas.openxmlformats.org/officeDocument/2006/relationships/hyperlink" Target="https://amlbot.com/wp-content/uploads/2020/05/IPOL_STU2020648779_EN.pdf" TargetMode="External"/><Relationship Id="rId35" Type="http://schemas.openxmlformats.org/officeDocument/2006/relationships/hyperlink" Target="https://sgp.fas.org/crs/misc/IF10031.pdf" TargetMode="External"/><Relationship Id="rId43" Type="http://schemas.openxmlformats.org/officeDocument/2006/relationships/hyperlink" Target="https://www.sec.gov/corpfin/framework-investment-contract-analysis-digital-assets" TargetMode="Externa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 Id="rId12" Type="http://schemas.openxmlformats.org/officeDocument/2006/relationships/hyperlink" Target="https://gatorevals.aa.ufl.edu/students/" TargetMode="External"/><Relationship Id="rId17" Type="http://schemas.openxmlformats.org/officeDocument/2006/relationships/footer" Target="footer1.xml"/><Relationship Id="rId25" Type="http://schemas.openxmlformats.org/officeDocument/2006/relationships/hyperlink" Target="https://www.federalreserve.gov/newsevents/pressreleases/monetary20230312a.htm" TargetMode="External"/><Relationship Id="rId33" Type="http://schemas.openxmlformats.org/officeDocument/2006/relationships/hyperlink" Target="https://www.sullcrom.com/SullivanCromwell/_Assets/PDFs/Memos/Supreme-Court-Holds-CFPB-Funding-Constitutional.pdf" TargetMode="External"/><Relationship Id="rId38" Type="http://schemas.openxmlformats.org/officeDocument/2006/relationships/hyperlink" Target="https://bpi.com/credit-card-late-fees/" TargetMode="External"/><Relationship Id="rId20" Type="http://schemas.openxmlformats.org/officeDocument/2006/relationships/hyperlink" Target="https://sgp.fas.org/crs/misc/R44918.pdf" TargetMode="External"/><Relationship Id="rId41" Type="http://schemas.openxmlformats.org/officeDocument/2006/relationships/hyperlink" Target="https://www.americanbar.org/groups/business_law/resources/business-law-today/2023-december/cfpb-proposes-new-oversight-big-tech-other-consumer-payment-app-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12878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Raymond James Financial, Inc.</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McKibben</dc:creator>
  <cp:keywords/>
  <dc:description/>
  <cp:lastModifiedBy>McIlhenny, Ruth M.</cp:lastModifiedBy>
  <cp:revision>2</cp:revision>
  <dcterms:created xsi:type="dcterms:W3CDTF">2024-08-02T16:34:00Z</dcterms:created>
  <dcterms:modified xsi:type="dcterms:W3CDTF">2024-08-02T16:34:00Z</dcterms:modified>
</cp:coreProperties>
</file>