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37A1AC35" w:rsidR="00DC571D" w:rsidRPr="00136107" w:rsidRDefault="00136107" w:rsidP="00DC571D">
      <w:pPr>
        <w:spacing w:line="259" w:lineRule="auto"/>
        <w:ind w:left="-90"/>
        <w:jc w:val="center"/>
        <w:rPr>
          <w:bCs/>
        </w:rPr>
      </w:pPr>
      <w:r>
        <w:rPr>
          <w:b/>
        </w:rPr>
        <w:t>ADMINISTRATIVE LAW</w:t>
      </w:r>
    </w:p>
    <w:p w14:paraId="5352C854" w14:textId="77777777" w:rsidR="00DC571D" w:rsidRPr="00F335E2" w:rsidRDefault="00DC571D" w:rsidP="00DC571D">
      <w:pPr>
        <w:spacing w:after="8" w:line="265" w:lineRule="auto"/>
        <w:ind w:left="1791" w:right="1718"/>
        <w:jc w:val="center"/>
        <w:rPr>
          <w:b/>
          <w:sz w:val="22"/>
          <w:szCs w:val="22"/>
        </w:rPr>
      </w:pPr>
      <w:r w:rsidRPr="00F335E2">
        <w:rPr>
          <w:b/>
          <w:sz w:val="22"/>
          <w:szCs w:val="22"/>
        </w:rPr>
        <w:t xml:space="preserve">UNIVERSITY OF FLORIDA LEVIN COLLEGE OF LAW </w:t>
      </w:r>
    </w:p>
    <w:p w14:paraId="1C42F52C" w14:textId="6B7E70DA" w:rsidR="001E2603" w:rsidRPr="00F335E2" w:rsidRDefault="00136107" w:rsidP="0044543F">
      <w:pPr>
        <w:spacing w:after="8" w:line="265" w:lineRule="auto"/>
        <w:ind w:left="1791" w:right="1718"/>
        <w:jc w:val="center"/>
        <w:rPr>
          <w:b/>
          <w:smallCaps/>
          <w:sz w:val="22"/>
          <w:szCs w:val="22"/>
        </w:rPr>
      </w:pPr>
      <w:r>
        <w:rPr>
          <w:b/>
          <w:smallCaps/>
          <w:sz w:val="22"/>
          <w:szCs w:val="22"/>
        </w:rPr>
        <w:t xml:space="preserve">FALL 2024 </w:t>
      </w:r>
      <w:r w:rsidR="00DC571D" w:rsidRPr="00F335E2">
        <w:rPr>
          <w:b/>
          <w:smallCaps/>
          <w:sz w:val="22"/>
          <w:szCs w:val="22"/>
        </w:rPr>
        <w:t>SYLLABUS – LAW</w:t>
      </w:r>
      <w:r>
        <w:rPr>
          <w:b/>
          <w:smallCaps/>
          <w:sz w:val="22"/>
          <w:szCs w:val="22"/>
        </w:rPr>
        <w:t xml:space="preserve"> 6930</w:t>
      </w:r>
      <w:r w:rsidR="00DC571D" w:rsidRPr="00F335E2">
        <w:rPr>
          <w:b/>
          <w:smallCaps/>
          <w:sz w:val="22"/>
          <w:szCs w:val="22"/>
        </w:rPr>
        <w:t xml:space="preserve">– </w:t>
      </w:r>
      <w:r>
        <w:rPr>
          <w:b/>
          <w:smallCaps/>
          <w:sz w:val="22"/>
          <w:szCs w:val="22"/>
        </w:rPr>
        <w:t>4</w:t>
      </w:r>
      <w:r w:rsidR="00DC571D" w:rsidRPr="00F335E2">
        <w:rPr>
          <w:b/>
          <w:smallCaps/>
          <w:sz w:val="22"/>
          <w:szCs w:val="22"/>
        </w:rPr>
        <w:t xml:space="preserve"> CREDITS </w:t>
      </w:r>
    </w:p>
    <w:p w14:paraId="6A1B78BB" w14:textId="77777777" w:rsidR="0044543F" w:rsidRPr="00F335E2" w:rsidRDefault="0044543F" w:rsidP="0044543F">
      <w:pPr>
        <w:spacing w:after="8" w:line="265" w:lineRule="auto"/>
        <w:ind w:left="1791" w:right="1718"/>
        <w:jc w:val="center"/>
        <w:rPr>
          <w:b/>
          <w:sz w:val="22"/>
          <w:szCs w:val="22"/>
        </w:rPr>
      </w:pPr>
    </w:p>
    <w:p w14:paraId="47E47726" w14:textId="1108E015" w:rsidR="006A5D34" w:rsidRPr="00F335E2" w:rsidRDefault="006A5D34" w:rsidP="006A5D34">
      <w:pPr>
        <w:rPr>
          <w:sz w:val="22"/>
          <w:szCs w:val="22"/>
        </w:rPr>
      </w:pPr>
      <w:r w:rsidRPr="00F335E2">
        <w:rPr>
          <w:sz w:val="22"/>
          <w:szCs w:val="22"/>
        </w:rPr>
        <w:t>Professor</w:t>
      </w:r>
      <w:r w:rsidR="00136107">
        <w:rPr>
          <w:sz w:val="22"/>
          <w:szCs w:val="22"/>
        </w:rPr>
        <w:t xml:space="preserve"> Gary Lawson</w:t>
      </w:r>
    </w:p>
    <w:p w14:paraId="22BBBF3A" w14:textId="38C01209" w:rsidR="006A5D34" w:rsidRPr="00585B55" w:rsidRDefault="00561911" w:rsidP="006A5D34">
      <w:pPr>
        <w:rPr>
          <w:sz w:val="22"/>
          <w:szCs w:val="22"/>
        </w:rPr>
      </w:pPr>
      <w:r w:rsidRPr="00585B55">
        <w:rPr>
          <w:sz w:val="22"/>
          <w:szCs w:val="22"/>
        </w:rPr>
        <w:t>Office</w:t>
      </w:r>
      <w:r w:rsidR="00585B55">
        <w:rPr>
          <w:sz w:val="22"/>
          <w:szCs w:val="22"/>
        </w:rPr>
        <w:t>: 301 Holland Hall</w:t>
      </w:r>
    </w:p>
    <w:p w14:paraId="17A3E66B" w14:textId="09097CF2" w:rsidR="006A5D34" w:rsidRPr="00F335E2" w:rsidRDefault="006A5D34" w:rsidP="006A5D34">
      <w:pPr>
        <w:rPr>
          <w:sz w:val="22"/>
          <w:szCs w:val="22"/>
        </w:rPr>
      </w:pPr>
      <w:r w:rsidRPr="00F335E2">
        <w:rPr>
          <w:sz w:val="22"/>
          <w:szCs w:val="22"/>
        </w:rPr>
        <w:t xml:space="preserve">Office Phone: </w:t>
      </w:r>
      <w:r w:rsidR="00585B55">
        <w:rPr>
          <w:sz w:val="22"/>
          <w:szCs w:val="22"/>
          <w:lang w:eastAsia="zh-CN"/>
        </w:rPr>
        <w:t>(352) 273-0632</w:t>
      </w:r>
    </w:p>
    <w:p w14:paraId="05CB6241" w14:textId="1CE94318" w:rsidR="006A5D34" w:rsidRPr="00F335E2" w:rsidRDefault="006A5D34" w:rsidP="006A5D34">
      <w:pPr>
        <w:rPr>
          <w:sz w:val="22"/>
          <w:szCs w:val="22"/>
        </w:rPr>
      </w:pPr>
      <w:r w:rsidRPr="00F335E2">
        <w:rPr>
          <w:sz w:val="22"/>
          <w:szCs w:val="22"/>
        </w:rPr>
        <w:t>Email:</w:t>
      </w:r>
      <w:r w:rsidR="00136107">
        <w:rPr>
          <w:sz w:val="22"/>
          <w:szCs w:val="22"/>
        </w:rPr>
        <w:t xml:space="preserve"> garylawson@ufl.edu</w:t>
      </w:r>
    </w:p>
    <w:p w14:paraId="668500BF" w14:textId="6904EE6B" w:rsidR="006A5D34" w:rsidRPr="00F335E2" w:rsidRDefault="006A5D34" w:rsidP="00561911">
      <w:pPr>
        <w:rPr>
          <w:sz w:val="22"/>
          <w:szCs w:val="22"/>
          <w:lang w:eastAsia="zh-CN"/>
        </w:rPr>
      </w:pPr>
      <w:r w:rsidRPr="00F335E2">
        <w:rPr>
          <w:sz w:val="22"/>
          <w:szCs w:val="22"/>
        </w:rPr>
        <w:t>Office Hours</w:t>
      </w:r>
      <w:r w:rsidR="00136107">
        <w:rPr>
          <w:sz w:val="22"/>
          <w:szCs w:val="22"/>
        </w:rPr>
        <w:t>: In office</w:t>
      </w:r>
      <w:r w:rsidR="00585B55">
        <w:rPr>
          <w:sz w:val="22"/>
          <w:szCs w:val="22"/>
        </w:rPr>
        <w:t xml:space="preserve"> for sure</w:t>
      </w:r>
      <w:r w:rsidR="00B32ABB">
        <w:rPr>
          <w:sz w:val="22"/>
          <w:szCs w:val="22"/>
        </w:rPr>
        <w:t xml:space="preserve"> </w:t>
      </w:r>
      <w:r w:rsidR="00710546">
        <w:rPr>
          <w:sz w:val="22"/>
          <w:szCs w:val="22"/>
        </w:rPr>
        <w:t>Tues/Wed/Thurs</w:t>
      </w:r>
      <w:r w:rsidR="00136107">
        <w:rPr>
          <w:sz w:val="22"/>
          <w:szCs w:val="22"/>
        </w:rPr>
        <w:t xml:space="preserve"> 1:30-3:30</w:t>
      </w:r>
      <w:r w:rsidR="00004597">
        <w:rPr>
          <w:sz w:val="22"/>
          <w:szCs w:val="22"/>
        </w:rPr>
        <w:t xml:space="preserve"> and, after late August, likely in the mornings those days as well, but I don’t want </w:t>
      </w:r>
      <w:r w:rsidR="00B32ABB">
        <w:rPr>
          <w:sz w:val="22"/>
          <w:szCs w:val="22"/>
        </w:rPr>
        <w:t xml:space="preserve">legally </w:t>
      </w:r>
      <w:r w:rsidR="00004597">
        <w:rPr>
          <w:sz w:val="22"/>
          <w:szCs w:val="22"/>
        </w:rPr>
        <w:t xml:space="preserve">to promise </w:t>
      </w:r>
      <w:r w:rsidR="00B32ABB">
        <w:rPr>
          <w:sz w:val="22"/>
          <w:szCs w:val="22"/>
        </w:rPr>
        <w:t xml:space="preserve">that </w:t>
      </w:r>
      <w:r w:rsidR="00004597">
        <w:rPr>
          <w:sz w:val="22"/>
          <w:szCs w:val="22"/>
        </w:rPr>
        <w:t>in writing at this moment</w:t>
      </w:r>
      <w:r w:rsidR="00B32ABB">
        <w:rPr>
          <w:sz w:val="22"/>
          <w:szCs w:val="22"/>
        </w:rPr>
        <w:t xml:space="preserve"> in time</w:t>
      </w:r>
      <w:r w:rsidR="00004597">
        <w:rPr>
          <w:sz w:val="22"/>
          <w:szCs w:val="22"/>
        </w:rPr>
        <w:t xml:space="preserve">. If you need to see me on some other day or time, </w:t>
      </w:r>
      <w:r w:rsidR="00B32ABB">
        <w:rPr>
          <w:sz w:val="22"/>
          <w:szCs w:val="22"/>
        </w:rPr>
        <w:t xml:space="preserve">just </w:t>
      </w:r>
      <w:r w:rsidR="00004597">
        <w:rPr>
          <w:sz w:val="22"/>
          <w:szCs w:val="22"/>
        </w:rPr>
        <w:t xml:space="preserve">let me know and I will make </w:t>
      </w:r>
      <w:r w:rsidR="00B32ABB">
        <w:rPr>
          <w:sz w:val="22"/>
          <w:szCs w:val="22"/>
        </w:rPr>
        <w:t>something</w:t>
      </w:r>
      <w:r w:rsidR="00004597">
        <w:rPr>
          <w:sz w:val="22"/>
          <w:szCs w:val="22"/>
        </w:rPr>
        <w:t xml:space="preserve"> happen. </w:t>
      </w:r>
      <w:r w:rsidR="00136107">
        <w:rPr>
          <w:sz w:val="22"/>
          <w:szCs w:val="22"/>
        </w:rPr>
        <w:t xml:space="preserve">The electronic office is always open, </w:t>
      </w:r>
      <w:r w:rsidR="00B21686">
        <w:rPr>
          <w:sz w:val="22"/>
          <w:szCs w:val="22"/>
        </w:rPr>
        <w:t xml:space="preserve">including weekends, </w:t>
      </w:r>
      <w:r w:rsidR="00136107">
        <w:rPr>
          <w:sz w:val="22"/>
          <w:szCs w:val="22"/>
        </w:rPr>
        <w:t>though I will not always respond in real time</w:t>
      </w:r>
    </w:p>
    <w:p w14:paraId="177A94E1" w14:textId="77777777" w:rsidR="006A5D34" w:rsidRPr="00F335E2" w:rsidRDefault="006A5D34" w:rsidP="006A5D34">
      <w:pPr>
        <w:rPr>
          <w:sz w:val="22"/>
          <w:szCs w:val="22"/>
        </w:rPr>
      </w:pPr>
    </w:p>
    <w:p w14:paraId="329582A2" w14:textId="28F36854" w:rsidR="00242088" w:rsidRPr="00561366" w:rsidRDefault="00561366" w:rsidP="00242088">
      <w:pPr>
        <w:shd w:val="clear" w:color="auto" w:fill="FFFFFF"/>
        <w:rPr>
          <w:bCs/>
          <w:sz w:val="22"/>
          <w:szCs w:val="22"/>
          <w:lang w:eastAsia="zh-CN"/>
        </w:rPr>
      </w:pPr>
      <w:r>
        <w:rPr>
          <w:b/>
          <w:sz w:val="22"/>
          <w:szCs w:val="22"/>
          <w:u w:val="single"/>
        </w:rPr>
        <w:t xml:space="preserve">CLASS </w:t>
      </w:r>
      <w:r w:rsidR="006A5D34" w:rsidRPr="00F335E2">
        <w:rPr>
          <w:b/>
          <w:sz w:val="22"/>
          <w:szCs w:val="22"/>
          <w:u w:val="single"/>
        </w:rPr>
        <w:t>MEETING TIME</w:t>
      </w:r>
      <w:r w:rsidR="00242088" w:rsidRPr="00F335E2">
        <w:rPr>
          <w:b/>
          <w:sz w:val="22"/>
          <w:szCs w:val="22"/>
          <w:u w:val="single"/>
        </w:rPr>
        <w:t xml:space="preserve">: </w:t>
      </w:r>
      <w:r w:rsidR="00710546" w:rsidRPr="00561366">
        <w:rPr>
          <w:bCs/>
          <w:sz w:val="22"/>
          <w:szCs w:val="22"/>
        </w:rPr>
        <w:t>Tues/Wed/Thurs 3:30-4:45 PM</w:t>
      </w:r>
    </w:p>
    <w:p w14:paraId="38422F12" w14:textId="0D81ED1F" w:rsidR="006A5D34" w:rsidRPr="00710546" w:rsidRDefault="00561366" w:rsidP="00242088">
      <w:pPr>
        <w:rPr>
          <w:sz w:val="22"/>
          <w:szCs w:val="22"/>
          <w:u w:val="single"/>
        </w:rPr>
      </w:pPr>
      <w:r>
        <w:rPr>
          <w:b/>
          <w:sz w:val="22"/>
          <w:szCs w:val="22"/>
          <w:u w:val="single"/>
        </w:rPr>
        <w:t>CLASSROOM</w:t>
      </w:r>
      <w:r w:rsidR="00242088" w:rsidRPr="00F335E2">
        <w:rPr>
          <w:b/>
          <w:sz w:val="22"/>
          <w:szCs w:val="22"/>
          <w:u w:val="single"/>
        </w:rPr>
        <w:t>:</w:t>
      </w:r>
      <w:r w:rsidR="006A5D34" w:rsidRPr="00F335E2">
        <w:rPr>
          <w:sz w:val="22"/>
          <w:szCs w:val="22"/>
          <w:u w:val="single"/>
        </w:rPr>
        <w:t xml:space="preserve"> </w:t>
      </w:r>
      <w:r w:rsidR="00710546">
        <w:rPr>
          <w:sz w:val="22"/>
          <w:szCs w:val="22"/>
          <w:lang w:eastAsia="zh-CN"/>
        </w:rPr>
        <w:t>HH 355-C</w:t>
      </w:r>
    </w:p>
    <w:p w14:paraId="154C7CCF" w14:textId="77777777" w:rsidR="006A5D34" w:rsidRPr="00F335E2" w:rsidRDefault="006A5D34" w:rsidP="006A5D34">
      <w:pPr>
        <w:rPr>
          <w:sz w:val="22"/>
          <w:szCs w:val="22"/>
        </w:rPr>
      </w:pPr>
    </w:p>
    <w:p w14:paraId="61212C92" w14:textId="7D138B22" w:rsidR="00561911" w:rsidRDefault="006A5D34" w:rsidP="006A5D34">
      <w:pPr>
        <w:rPr>
          <w:b/>
          <w:sz w:val="22"/>
          <w:szCs w:val="22"/>
          <w:u w:val="single"/>
        </w:rPr>
      </w:pPr>
      <w:r w:rsidRPr="00F335E2">
        <w:rPr>
          <w:b/>
          <w:sz w:val="22"/>
          <w:szCs w:val="22"/>
          <w:u w:val="single"/>
        </w:rPr>
        <w:t>COURSE DESCRIPTION</w:t>
      </w:r>
      <w:r w:rsidR="004A4C6F" w:rsidRPr="00F335E2">
        <w:rPr>
          <w:b/>
          <w:sz w:val="22"/>
          <w:szCs w:val="22"/>
          <w:u w:val="single"/>
        </w:rPr>
        <w:t xml:space="preserve"> AND OBJECTIVES</w:t>
      </w:r>
      <w:r w:rsidR="00242088" w:rsidRPr="00F335E2">
        <w:rPr>
          <w:b/>
          <w:sz w:val="22"/>
          <w:szCs w:val="22"/>
          <w:u w:val="single"/>
        </w:rPr>
        <w:t>:</w:t>
      </w:r>
    </w:p>
    <w:p w14:paraId="5026FD0D" w14:textId="75C71ADD" w:rsidR="00B21686" w:rsidRDefault="00B21686" w:rsidP="006A5D34">
      <w:pPr>
        <w:rPr>
          <w:b/>
          <w:sz w:val="22"/>
          <w:szCs w:val="22"/>
          <w:u w:val="single"/>
        </w:rPr>
      </w:pPr>
    </w:p>
    <w:p w14:paraId="2EDFF3EB" w14:textId="218A72F4" w:rsidR="00B21686" w:rsidRPr="001B4532" w:rsidRDefault="00B21686" w:rsidP="006A5D34">
      <w:pPr>
        <w:rPr>
          <w:bCs/>
          <w:sz w:val="22"/>
          <w:szCs w:val="22"/>
        </w:rPr>
      </w:pPr>
      <w:r w:rsidRPr="001B4532">
        <w:rPr>
          <w:bCs/>
          <w:sz w:val="22"/>
          <w:szCs w:val="22"/>
        </w:rPr>
        <w:t xml:space="preserve">This course is a deep study of four key topics in federal administrative law: the role of administrative agencies in the federal constitutional structure, the procedures required for lawful agency action, the standards for judicial review of the substance of agency decisions, and (time permitting) the conditions for availability of judicial review of agency action. The course will also provide a short introduction to the world of statutory interpretation. The focus is on depth rather than breadth, </w:t>
      </w:r>
      <w:proofErr w:type="gramStart"/>
      <w:r w:rsidRPr="001B4532">
        <w:rPr>
          <w:bCs/>
          <w:sz w:val="22"/>
          <w:szCs w:val="22"/>
        </w:rPr>
        <w:t>in order to</w:t>
      </w:r>
      <w:proofErr w:type="gramEnd"/>
      <w:r w:rsidR="00C36FC3" w:rsidRPr="001B4532">
        <w:rPr>
          <w:bCs/>
          <w:sz w:val="22"/>
          <w:szCs w:val="22"/>
        </w:rPr>
        <w:t xml:space="preserve"> promote</w:t>
      </w:r>
      <w:r w:rsidRPr="001B4532">
        <w:rPr>
          <w:bCs/>
          <w:sz w:val="22"/>
          <w:szCs w:val="22"/>
        </w:rPr>
        <w:t xml:space="preserve"> </w:t>
      </w:r>
      <w:r w:rsidRPr="001B4532">
        <w:rPr>
          <w:bCs/>
          <w:i/>
          <w:iCs/>
          <w:sz w:val="22"/>
          <w:szCs w:val="22"/>
        </w:rPr>
        <w:t>understand</w:t>
      </w:r>
      <w:r w:rsidR="00C36FC3" w:rsidRPr="001B4532">
        <w:rPr>
          <w:bCs/>
          <w:i/>
          <w:iCs/>
          <w:sz w:val="22"/>
          <w:szCs w:val="22"/>
        </w:rPr>
        <w:t>ing</w:t>
      </w:r>
      <w:r w:rsidRPr="001B4532">
        <w:rPr>
          <w:bCs/>
          <w:i/>
          <w:iCs/>
          <w:sz w:val="22"/>
          <w:szCs w:val="22"/>
        </w:rPr>
        <w:t xml:space="preserve"> </w:t>
      </w:r>
      <w:r w:rsidR="00C36FC3" w:rsidRPr="001B4532">
        <w:rPr>
          <w:bCs/>
          <w:sz w:val="22"/>
          <w:szCs w:val="22"/>
        </w:rPr>
        <w:t xml:space="preserve">of </w:t>
      </w:r>
      <w:r w:rsidRPr="001B4532">
        <w:rPr>
          <w:bCs/>
          <w:sz w:val="22"/>
          <w:szCs w:val="22"/>
        </w:rPr>
        <w:t>the reasons why doctrine looks as it does</w:t>
      </w:r>
      <w:r w:rsidR="00561366">
        <w:rPr>
          <w:bCs/>
          <w:sz w:val="22"/>
          <w:szCs w:val="22"/>
        </w:rPr>
        <w:t xml:space="preserve"> and to allow students, as </w:t>
      </w:r>
      <w:r w:rsidR="00004597">
        <w:rPr>
          <w:bCs/>
          <w:sz w:val="22"/>
          <w:szCs w:val="22"/>
        </w:rPr>
        <w:t xml:space="preserve">future </w:t>
      </w:r>
      <w:r w:rsidR="00561366">
        <w:rPr>
          <w:bCs/>
          <w:sz w:val="22"/>
          <w:szCs w:val="22"/>
        </w:rPr>
        <w:t>lawyers, to respond accurately and thoughtfully to doctrinal changes</w:t>
      </w:r>
      <w:r w:rsidR="00004597">
        <w:rPr>
          <w:bCs/>
          <w:sz w:val="22"/>
          <w:szCs w:val="22"/>
        </w:rPr>
        <w:t xml:space="preserve"> in a potentially fluid environment</w:t>
      </w:r>
      <w:r w:rsidR="00561366">
        <w:rPr>
          <w:bCs/>
          <w:sz w:val="22"/>
          <w:szCs w:val="22"/>
        </w:rPr>
        <w:t>.</w:t>
      </w:r>
    </w:p>
    <w:p w14:paraId="151225C4" w14:textId="77777777" w:rsidR="00B21686" w:rsidRPr="001B4532" w:rsidRDefault="00B21686" w:rsidP="006A5D34">
      <w:pPr>
        <w:rPr>
          <w:bCs/>
          <w:i/>
          <w:iCs/>
          <w:sz w:val="22"/>
          <w:szCs w:val="22"/>
        </w:rPr>
      </w:pPr>
    </w:p>
    <w:p w14:paraId="69B96114" w14:textId="433406A2" w:rsidR="006A5D34" w:rsidRDefault="006A5D34" w:rsidP="006A5D34">
      <w:pPr>
        <w:rPr>
          <w:b/>
          <w:sz w:val="22"/>
          <w:szCs w:val="22"/>
          <w:u w:val="single"/>
        </w:rPr>
      </w:pPr>
      <w:r w:rsidRPr="00F335E2">
        <w:rPr>
          <w:b/>
          <w:sz w:val="22"/>
          <w:szCs w:val="22"/>
          <w:u w:val="single"/>
        </w:rPr>
        <w:t>STUDENT LEARNING OUTCOMES</w:t>
      </w:r>
      <w:r w:rsidR="00242088" w:rsidRPr="00F335E2">
        <w:rPr>
          <w:b/>
          <w:sz w:val="22"/>
          <w:szCs w:val="22"/>
          <w:u w:val="single"/>
        </w:rPr>
        <w:t>:</w:t>
      </w:r>
    </w:p>
    <w:p w14:paraId="735028D1" w14:textId="77777777" w:rsidR="00B21686" w:rsidRPr="00F335E2" w:rsidRDefault="00B21686" w:rsidP="006A5D34">
      <w:pPr>
        <w:rPr>
          <w:b/>
          <w:sz w:val="22"/>
          <w:szCs w:val="22"/>
          <w:u w:val="single"/>
        </w:rPr>
      </w:pPr>
    </w:p>
    <w:p w14:paraId="07CE2E3C" w14:textId="6CCE9282" w:rsidR="006A5D34" w:rsidRPr="001B4532" w:rsidRDefault="006A5D34" w:rsidP="006A5D34">
      <w:pPr>
        <w:autoSpaceDE w:val="0"/>
        <w:autoSpaceDN w:val="0"/>
        <w:adjustRightInd w:val="0"/>
        <w:rPr>
          <w:bCs/>
          <w:sz w:val="22"/>
          <w:szCs w:val="22"/>
        </w:rPr>
      </w:pPr>
      <w:r w:rsidRPr="00F335E2">
        <w:rPr>
          <w:bCs/>
          <w:sz w:val="22"/>
          <w:szCs w:val="22"/>
        </w:rPr>
        <w:t>At the end of this course, students should be able to:</w:t>
      </w:r>
    </w:p>
    <w:p w14:paraId="1E367115" w14:textId="77777777" w:rsidR="00B21686" w:rsidRPr="001B4532" w:rsidRDefault="00B21686" w:rsidP="006A5D34">
      <w:pPr>
        <w:autoSpaceDE w:val="0"/>
        <w:autoSpaceDN w:val="0"/>
        <w:adjustRightInd w:val="0"/>
        <w:rPr>
          <w:bCs/>
          <w:sz w:val="22"/>
          <w:szCs w:val="22"/>
        </w:rPr>
      </w:pPr>
    </w:p>
    <w:p w14:paraId="15A81F4D" w14:textId="49B63750" w:rsidR="00B47272" w:rsidRPr="001B4532" w:rsidRDefault="00B21686">
      <w:pPr>
        <w:numPr>
          <w:ilvl w:val="0"/>
          <w:numId w:val="3"/>
        </w:numPr>
        <w:rPr>
          <w:bCs/>
          <w:sz w:val="22"/>
          <w:szCs w:val="22"/>
        </w:rPr>
      </w:pPr>
      <w:r w:rsidRPr="001B4532">
        <w:rPr>
          <w:bCs/>
          <w:sz w:val="22"/>
          <w:szCs w:val="22"/>
        </w:rPr>
        <w:t>identify relevant legal questions arising in federal agency proceedings</w:t>
      </w:r>
      <w:r w:rsidR="00C36FC3" w:rsidRPr="001B4532">
        <w:rPr>
          <w:bCs/>
          <w:sz w:val="22"/>
          <w:szCs w:val="22"/>
        </w:rPr>
        <w:t>,</w:t>
      </w:r>
    </w:p>
    <w:p w14:paraId="6DC57BF3" w14:textId="01DAA3CA" w:rsidR="00B47272" w:rsidRPr="001B4532" w:rsidRDefault="00C36FC3">
      <w:pPr>
        <w:numPr>
          <w:ilvl w:val="0"/>
          <w:numId w:val="3"/>
        </w:numPr>
        <w:rPr>
          <w:bCs/>
          <w:sz w:val="22"/>
          <w:szCs w:val="22"/>
        </w:rPr>
      </w:pPr>
      <w:r w:rsidRPr="001B4532">
        <w:rPr>
          <w:bCs/>
          <w:sz w:val="22"/>
          <w:szCs w:val="22"/>
        </w:rPr>
        <w:t>apply statutory texts and judicial doctrine to those questions,</w:t>
      </w:r>
    </w:p>
    <w:p w14:paraId="2311BA29" w14:textId="2201E21F" w:rsidR="00B47272" w:rsidRPr="001B4532" w:rsidRDefault="00C36FC3">
      <w:pPr>
        <w:numPr>
          <w:ilvl w:val="0"/>
          <w:numId w:val="3"/>
        </w:numPr>
        <w:rPr>
          <w:bCs/>
          <w:sz w:val="22"/>
          <w:szCs w:val="22"/>
        </w:rPr>
      </w:pPr>
      <w:r w:rsidRPr="001B4532">
        <w:rPr>
          <w:bCs/>
          <w:sz w:val="22"/>
          <w:szCs w:val="22"/>
        </w:rPr>
        <w:t>recognize the likely range of legal outcomes in such proceedings</w:t>
      </w:r>
      <w:r w:rsidR="00B32ABB">
        <w:rPr>
          <w:bCs/>
          <w:sz w:val="22"/>
          <w:szCs w:val="22"/>
        </w:rPr>
        <w:t>,</w:t>
      </w:r>
    </w:p>
    <w:p w14:paraId="444E896C" w14:textId="38EA84BE" w:rsidR="00B47272" w:rsidRPr="001B4532" w:rsidRDefault="00C36FC3">
      <w:pPr>
        <w:numPr>
          <w:ilvl w:val="0"/>
          <w:numId w:val="3"/>
        </w:numPr>
        <w:rPr>
          <w:bCs/>
          <w:sz w:val="22"/>
          <w:szCs w:val="22"/>
        </w:rPr>
      </w:pPr>
      <w:r w:rsidRPr="001B4532">
        <w:rPr>
          <w:bCs/>
          <w:sz w:val="22"/>
          <w:szCs w:val="22"/>
        </w:rPr>
        <w:t>have a sense for the forces that shape federal administrative law doctrine, and</w:t>
      </w:r>
    </w:p>
    <w:p w14:paraId="13FACB3B" w14:textId="6781FE70" w:rsidR="00B47272" w:rsidRPr="001B4532" w:rsidRDefault="00C36FC3" w:rsidP="00C36FC3">
      <w:pPr>
        <w:numPr>
          <w:ilvl w:val="0"/>
          <w:numId w:val="3"/>
        </w:numPr>
        <w:rPr>
          <w:bCs/>
          <w:sz w:val="22"/>
          <w:szCs w:val="22"/>
        </w:rPr>
      </w:pPr>
      <w:r w:rsidRPr="001B4532">
        <w:rPr>
          <w:bCs/>
          <w:sz w:val="22"/>
          <w:szCs w:val="22"/>
        </w:rPr>
        <w:t>be able to adapt knowledge of current doctrine to changed conditions, at least within a narrow range of plausible future changes in legal frameworks.</w:t>
      </w:r>
    </w:p>
    <w:p w14:paraId="3109D29E" w14:textId="77777777" w:rsidR="006A5D34" w:rsidRPr="001B4532" w:rsidRDefault="006A5D34" w:rsidP="006A5D34">
      <w:pPr>
        <w:rPr>
          <w:bCs/>
          <w:sz w:val="22"/>
          <w:szCs w:val="22"/>
          <w:u w:val="single"/>
        </w:rPr>
      </w:pPr>
    </w:p>
    <w:p w14:paraId="0212562F" w14:textId="7F9E8AD0" w:rsidR="00DA68FE" w:rsidRDefault="00DA68FE" w:rsidP="00DA68FE">
      <w:pPr>
        <w:rPr>
          <w:b/>
          <w:sz w:val="22"/>
          <w:szCs w:val="22"/>
          <w:u w:val="single"/>
        </w:rPr>
      </w:pPr>
      <w:r w:rsidRPr="00F335E2">
        <w:rPr>
          <w:b/>
          <w:sz w:val="22"/>
          <w:szCs w:val="22"/>
          <w:u w:val="single"/>
        </w:rPr>
        <w:t xml:space="preserve">REQUIRED </w:t>
      </w:r>
      <w:r w:rsidR="00242088" w:rsidRPr="00F335E2">
        <w:rPr>
          <w:b/>
          <w:sz w:val="22"/>
          <w:szCs w:val="22"/>
          <w:u w:val="single"/>
        </w:rPr>
        <w:t>READING MATERIALS:</w:t>
      </w:r>
    </w:p>
    <w:p w14:paraId="6F580DB7" w14:textId="77777777" w:rsidR="00C36FC3" w:rsidRPr="00F335E2" w:rsidRDefault="00C36FC3" w:rsidP="00DA68FE">
      <w:pPr>
        <w:rPr>
          <w:sz w:val="22"/>
          <w:szCs w:val="22"/>
        </w:rPr>
      </w:pPr>
    </w:p>
    <w:p w14:paraId="27D29B67" w14:textId="25A62392" w:rsidR="00B47272" w:rsidRPr="001B4532" w:rsidRDefault="00C36FC3" w:rsidP="00B942A3">
      <w:pPr>
        <w:autoSpaceDE w:val="0"/>
        <w:autoSpaceDN w:val="0"/>
        <w:adjustRightInd w:val="0"/>
        <w:rPr>
          <w:sz w:val="22"/>
          <w:szCs w:val="22"/>
        </w:rPr>
      </w:pPr>
      <w:r w:rsidRPr="001B4532">
        <w:rPr>
          <w:sz w:val="22"/>
          <w:szCs w:val="22"/>
        </w:rPr>
        <w:t>The textbook for this course is Gary Lawson, Federal Administrative Law (9</w:t>
      </w:r>
      <w:r w:rsidRPr="001B4532">
        <w:rPr>
          <w:sz w:val="22"/>
          <w:szCs w:val="22"/>
          <w:vertAlign w:val="superscript"/>
        </w:rPr>
        <w:t>th</w:t>
      </w:r>
      <w:r w:rsidRPr="001B4532">
        <w:rPr>
          <w:sz w:val="22"/>
          <w:szCs w:val="22"/>
        </w:rPr>
        <w:t xml:space="preserve"> ed. 2022). There is a 72-page supplement </w:t>
      </w:r>
      <w:r w:rsidR="00561366">
        <w:rPr>
          <w:sz w:val="22"/>
          <w:szCs w:val="22"/>
        </w:rPr>
        <w:t xml:space="preserve">that will be </w:t>
      </w:r>
      <w:r w:rsidRPr="001B4532">
        <w:rPr>
          <w:sz w:val="22"/>
          <w:szCs w:val="22"/>
        </w:rPr>
        <w:t xml:space="preserve">available on Canvas. I may also </w:t>
      </w:r>
      <w:r w:rsidR="00561366">
        <w:rPr>
          <w:sz w:val="22"/>
          <w:szCs w:val="22"/>
        </w:rPr>
        <w:t xml:space="preserve">-- </w:t>
      </w:r>
      <w:r w:rsidRPr="001B4532">
        <w:rPr>
          <w:sz w:val="22"/>
          <w:szCs w:val="22"/>
        </w:rPr>
        <w:t xml:space="preserve">publisher permission </w:t>
      </w:r>
      <w:proofErr w:type="gramStart"/>
      <w:r w:rsidRPr="001B4532">
        <w:rPr>
          <w:sz w:val="22"/>
          <w:szCs w:val="22"/>
        </w:rPr>
        <w:t>permitting</w:t>
      </w:r>
      <w:r w:rsidR="00561366">
        <w:rPr>
          <w:sz w:val="22"/>
          <w:szCs w:val="22"/>
        </w:rPr>
        <w:t xml:space="preserve"> </w:t>
      </w:r>
      <w:r w:rsidR="00004597">
        <w:rPr>
          <w:sz w:val="22"/>
          <w:szCs w:val="22"/>
        </w:rPr>
        <w:t xml:space="preserve"> (</w:t>
      </w:r>
      <w:proofErr w:type="gramEnd"/>
      <w:r w:rsidR="00004597">
        <w:rPr>
          <w:sz w:val="22"/>
          <w:szCs w:val="22"/>
        </w:rPr>
        <w:t>since I do not hold the copyright)</w:t>
      </w:r>
      <w:r w:rsidR="00561366">
        <w:rPr>
          <w:sz w:val="22"/>
          <w:szCs w:val="22"/>
        </w:rPr>
        <w:t>--</w:t>
      </w:r>
      <w:r w:rsidRPr="001B4532">
        <w:rPr>
          <w:sz w:val="22"/>
          <w:szCs w:val="22"/>
        </w:rPr>
        <w:t xml:space="preserve"> make additional materials from the forthcoming tenth edition </w:t>
      </w:r>
      <w:r w:rsidR="00561366">
        <w:rPr>
          <w:sz w:val="22"/>
          <w:szCs w:val="22"/>
        </w:rPr>
        <w:t xml:space="preserve">of the textbook </w:t>
      </w:r>
      <w:r w:rsidRPr="001B4532">
        <w:rPr>
          <w:sz w:val="22"/>
          <w:szCs w:val="22"/>
        </w:rPr>
        <w:t xml:space="preserve">available on Canvas. That additional material, if </w:t>
      </w:r>
      <w:proofErr w:type="gramStart"/>
      <w:r w:rsidRPr="001B4532">
        <w:rPr>
          <w:sz w:val="22"/>
          <w:szCs w:val="22"/>
        </w:rPr>
        <w:t>it  is</w:t>
      </w:r>
      <w:proofErr w:type="gramEnd"/>
      <w:r w:rsidRPr="001B4532">
        <w:rPr>
          <w:sz w:val="22"/>
          <w:szCs w:val="22"/>
        </w:rPr>
        <w:t xml:space="preserve"> ever assigned, will not amount to more than a few pages in any given assignment</w:t>
      </w:r>
      <w:r w:rsidR="00561366">
        <w:rPr>
          <w:sz w:val="22"/>
          <w:szCs w:val="22"/>
        </w:rPr>
        <w:t xml:space="preserve"> (unless I substitute it for something in the ninth edition or supplement, in which case the volume of reading will be pretty close to a wash).</w:t>
      </w:r>
      <w:r w:rsidR="00B32ABB">
        <w:rPr>
          <w:sz w:val="22"/>
          <w:szCs w:val="22"/>
        </w:rPr>
        <w:t xml:space="preserve"> The supplement contains the most important cases and developments from the past three years, so your materials are as current as this business allows.</w:t>
      </w:r>
    </w:p>
    <w:p w14:paraId="031B2321" w14:textId="32660670" w:rsidR="00561911" w:rsidRPr="001B4532" w:rsidRDefault="00561911" w:rsidP="00B47272">
      <w:pPr>
        <w:rPr>
          <w:sz w:val="22"/>
          <w:szCs w:val="22"/>
        </w:rPr>
      </w:pPr>
    </w:p>
    <w:p w14:paraId="2795A657" w14:textId="38F67FCB" w:rsidR="00242088" w:rsidRDefault="00242088" w:rsidP="006A5D34">
      <w:pPr>
        <w:rPr>
          <w:b/>
          <w:sz w:val="22"/>
          <w:szCs w:val="22"/>
          <w:u w:val="single"/>
        </w:rPr>
      </w:pPr>
      <w:r w:rsidRPr="00F335E2">
        <w:rPr>
          <w:b/>
          <w:sz w:val="22"/>
          <w:szCs w:val="22"/>
          <w:u w:val="single"/>
        </w:rPr>
        <w:t>COURSE EXPECTATIONS</w:t>
      </w:r>
      <w:r w:rsidR="005B79B1" w:rsidRPr="00F335E2">
        <w:rPr>
          <w:b/>
          <w:sz w:val="22"/>
          <w:szCs w:val="22"/>
          <w:u w:val="single"/>
        </w:rPr>
        <w:t xml:space="preserve"> AND GRADING EVALUATION</w:t>
      </w:r>
      <w:r w:rsidRPr="00F335E2">
        <w:rPr>
          <w:b/>
          <w:sz w:val="22"/>
          <w:szCs w:val="22"/>
          <w:u w:val="single"/>
        </w:rPr>
        <w:t>:</w:t>
      </w:r>
    </w:p>
    <w:p w14:paraId="11AD93A5" w14:textId="77777777" w:rsidR="00C36FC3" w:rsidRDefault="00C36FC3" w:rsidP="006A5D34">
      <w:pPr>
        <w:rPr>
          <w:b/>
          <w:sz w:val="22"/>
          <w:szCs w:val="22"/>
          <w:u w:val="single"/>
        </w:rPr>
      </w:pPr>
    </w:p>
    <w:p w14:paraId="76ED14E5" w14:textId="5A222C0F" w:rsidR="005B7DC1" w:rsidRDefault="00C36FC3" w:rsidP="006A5D34">
      <w:pPr>
        <w:rPr>
          <w:bCs/>
          <w:sz w:val="22"/>
          <w:szCs w:val="22"/>
        </w:rPr>
      </w:pPr>
      <w:r w:rsidRPr="001B4532">
        <w:rPr>
          <w:bCs/>
          <w:sz w:val="22"/>
          <w:szCs w:val="22"/>
        </w:rPr>
        <w:lastRenderedPageBreak/>
        <w:t xml:space="preserve">There will be a four-hour, in-class, open-book exam at the end of the semester.  That is the sole grading criterion. </w:t>
      </w:r>
      <w:r w:rsidR="005B7DC1">
        <w:rPr>
          <w:bCs/>
          <w:sz w:val="22"/>
          <w:szCs w:val="22"/>
        </w:rPr>
        <w:t xml:space="preserve">There is no </w:t>
      </w:r>
      <w:r w:rsidRPr="001B4532">
        <w:rPr>
          <w:bCs/>
          <w:sz w:val="22"/>
          <w:szCs w:val="22"/>
        </w:rPr>
        <w:t>class participation component</w:t>
      </w:r>
      <w:r w:rsidR="005B7DC1">
        <w:rPr>
          <w:bCs/>
          <w:sz w:val="22"/>
          <w:szCs w:val="22"/>
        </w:rPr>
        <w:t xml:space="preserve"> because I do not cold-call students.  In the tradition of such luminaries as Oliver Wendell Holmes, Richard Feynman, and Twilight Sparkle, I </w:t>
      </w:r>
      <w:r w:rsidR="005B7DC1">
        <w:rPr>
          <w:bCs/>
          <w:i/>
          <w:iCs/>
          <w:sz w:val="22"/>
          <w:szCs w:val="22"/>
        </w:rPr>
        <w:t xml:space="preserve">lecture </w:t>
      </w:r>
      <w:r w:rsidR="005B7DC1">
        <w:rPr>
          <w:bCs/>
          <w:sz w:val="22"/>
          <w:szCs w:val="22"/>
        </w:rPr>
        <w:t>(emphasis in Pony-</w:t>
      </w:r>
      <w:proofErr w:type="spellStart"/>
      <w:r w:rsidR="005B7DC1">
        <w:rPr>
          <w:bCs/>
          <w:sz w:val="22"/>
          <w:szCs w:val="22"/>
        </w:rPr>
        <w:t>riginal</w:t>
      </w:r>
      <w:proofErr w:type="spellEnd"/>
      <w:r w:rsidR="005B7DC1">
        <w:rPr>
          <w:bCs/>
          <w:sz w:val="22"/>
          <w:szCs w:val="22"/>
        </w:rPr>
        <w:t>)</w:t>
      </w:r>
      <w:r w:rsidRPr="001B4532">
        <w:rPr>
          <w:bCs/>
          <w:sz w:val="22"/>
          <w:szCs w:val="22"/>
        </w:rPr>
        <w:t xml:space="preserve">. </w:t>
      </w:r>
      <w:r w:rsidR="005B7DC1">
        <w:rPr>
          <w:bCs/>
          <w:sz w:val="22"/>
          <w:szCs w:val="22"/>
        </w:rPr>
        <w:t>As I will explain on Day One, questions and comments are always welcome at any time, but if you rely on the terror of cold-calling to stay attentive – well, may I suggest strong tea or coffee as a next best alternative? In past years, I have experimented with mid-terms, but those experiments have not gone well, so the one-shot final it is.</w:t>
      </w:r>
    </w:p>
    <w:p w14:paraId="56CAA389" w14:textId="77777777" w:rsidR="005B7DC1" w:rsidRDefault="005B7DC1" w:rsidP="006A5D34">
      <w:pPr>
        <w:rPr>
          <w:bCs/>
          <w:sz w:val="22"/>
          <w:szCs w:val="22"/>
        </w:rPr>
      </w:pPr>
    </w:p>
    <w:p w14:paraId="3AA7338D" w14:textId="1AE08FC3" w:rsidR="00C36FC3" w:rsidRDefault="005B7DC1" w:rsidP="005B7DC1">
      <w:pPr>
        <w:rPr>
          <w:bCs/>
          <w:sz w:val="22"/>
          <w:szCs w:val="22"/>
        </w:rPr>
      </w:pPr>
      <w:r>
        <w:rPr>
          <w:bCs/>
          <w:sz w:val="22"/>
          <w:szCs w:val="22"/>
        </w:rPr>
        <w:t xml:space="preserve">Given that choice, </w:t>
      </w:r>
      <w:r w:rsidR="00C36FC3" w:rsidRPr="001B4532">
        <w:rPr>
          <w:bCs/>
          <w:sz w:val="22"/>
          <w:szCs w:val="22"/>
        </w:rPr>
        <w:t xml:space="preserve">I will make numerous past exams, and </w:t>
      </w:r>
      <w:r>
        <w:rPr>
          <w:bCs/>
          <w:sz w:val="22"/>
          <w:szCs w:val="22"/>
        </w:rPr>
        <w:t>my analysis of and</w:t>
      </w:r>
      <w:r w:rsidR="00C36FC3" w:rsidRPr="001B4532">
        <w:rPr>
          <w:bCs/>
          <w:sz w:val="22"/>
          <w:szCs w:val="22"/>
        </w:rPr>
        <w:t xml:space="preserve"> answers to </w:t>
      </w:r>
      <w:r w:rsidR="00561366">
        <w:rPr>
          <w:bCs/>
          <w:sz w:val="22"/>
          <w:szCs w:val="22"/>
        </w:rPr>
        <w:t xml:space="preserve">those </w:t>
      </w:r>
      <w:r w:rsidR="00C36FC3" w:rsidRPr="001B4532">
        <w:rPr>
          <w:bCs/>
          <w:sz w:val="22"/>
          <w:szCs w:val="22"/>
        </w:rPr>
        <w:t xml:space="preserve">past exams, available on Canvas. </w:t>
      </w:r>
      <w:r w:rsidR="001B4532" w:rsidRPr="001B4532">
        <w:rPr>
          <w:bCs/>
          <w:sz w:val="22"/>
          <w:szCs w:val="22"/>
        </w:rPr>
        <w:t>I am willing</w:t>
      </w:r>
      <w:r w:rsidR="00004597">
        <w:rPr>
          <w:bCs/>
          <w:sz w:val="22"/>
          <w:szCs w:val="22"/>
        </w:rPr>
        <w:t xml:space="preserve"> in principle</w:t>
      </w:r>
      <w:r w:rsidR="001B4532" w:rsidRPr="001B4532">
        <w:rPr>
          <w:bCs/>
          <w:sz w:val="22"/>
          <w:szCs w:val="22"/>
        </w:rPr>
        <w:t xml:space="preserve"> to make </w:t>
      </w:r>
      <w:r w:rsidR="001B4532" w:rsidRPr="001B4532">
        <w:rPr>
          <w:bCs/>
          <w:i/>
          <w:iCs/>
          <w:sz w:val="22"/>
          <w:szCs w:val="22"/>
        </w:rPr>
        <w:t xml:space="preserve">all </w:t>
      </w:r>
      <w:r w:rsidR="001B4532" w:rsidRPr="001B4532">
        <w:rPr>
          <w:bCs/>
          <w:sz w:val="22"/>
          <w:szCs w:val="22"/>
        </w:rPr>
        <w:t>of them</w:t>
      </w:r>
      <w:r>
        <w:rPr>
          <w:bCs/>
          <w:sz w:val="22"/>
          <w:szCs w:val="22"/>
        </w:rPr>
        <w:t xml:space="preserve"> available</w:t>
      </w:r>
      <w:r w:rsidR="001B4532" w:rsidRPr="001B4532">
        <w:rPr>
          <w:bCs/>
          <w:sz w:val="22"/>
          <w:szCs w:val="22"/>
        </w:rPr>
        <w:t>, going back thirty-five years, but looking at more than a few</w:t>
      </w:r>
      <w:r w:rsidR="00561366">
        <w:rPr>
          <w:bCs/>
          <w:sz w:val="22"/>
          <w:szCs w:val="22"/>
        </w:rPr>
        <w:t xml:space="preserve"> past exams</w:t>
      </w:r>
      <w:r w:rsidR="001B4532" w:rsidRPr="001B4532">
        <w:rPr>
          <w:bCs/>
          <w:sz w:val="22"/>
          <w:szCs w:val="22"/>
        </w:rPr>
        <w:t xml:space="preserve"> is simply not a productive use of your time, so I will initially put up </w:t>
      </w:r>
      <w:r w:rsidR="00561366">
        <w:rPr>
          <w:bCs/>
          <w:sz w:val="22"/>
          <w:szCs w:val="22"/>
        </w:rPr>
        <w:t xml:space="preserve">something around </w:t>
      </w:r>
      <w:r w:rsidR="001B4532" w:rsidRPr="001B4532">
        <w:rPr>
          <w:bCs/>
          <w:sz w:val="22"/>
          <w:szCs w:val="22"/>
        </w:rPr>
        <w:t xml:space="preserve">five.  That is already more than anyone should reasonably think it necessary to </w:t>
      </w:r>
      <w:r w:rsidR="00561366">
        <w:rPr>
          <w:bCs/>
          <w:sz w:val="22"/>
          <w:szCs w:val="22"/>
        </w:rPr>
        <w:t>examine</w:t>
      </w:r>
      <w:r w:rsidR="001B4532" w:rsidRPr="001B4532">
        <w:rPr>
          <w:bCs/>
          <w:sz w:val="22"/>
          <w:szCs w:val="22"/>
        </w:rPr>
        <w:t xml:space="preserve">. Keep in mind that there have been some </w:t>
      </w:r>
      <w:r w:rsidR="001B4532" w:rsidRPr="001B4532">
        <w:rPr>
          <w:bCs/>
          <w:i/>
          <w:iCs/>
          <w:sz w:val="22"/>
          <w:szCs w:val="22"/>
        </w:rPr>
        <w:t xml:space="preserve">substantial </w:t>
      </w:r>
      <w:r w:rsidR="001B4532" w:rsidRPr="001B4532">
        <w:rPr>
          <w:bCs/>
          <w:sz w:val="22"/>
          <w:szCs w:val="22"/>
        </w:rPr>
        <w:t>changes in legal doctrine in recent years, so old “answers”</w:t>
      </w:r>
      <w:r w:rsidR="00561366">
        <w:rPr>
          <w:bCs/>
          <w:sz w:val="22"/>
          <w:szCs w:val="22"/>
        </w:rPr>
        <w:t xml:space="preserve"> (and old questions)</w:t>
      </w:r>
      <w:r w:rsidR="001B4532" w:rsidRPr="001B4532">
        <w:rPr>
          <w:bCs/>
          <w:sz w:val="22"/>
          <w:szCs w:val="22"/>
        </w:rPr>
        <w:t xml:space="preserve"> are not necessarily good guides to current law</w:t>
      </w:r>
      <w:r w:rsidR="00B32ABB">
        <w:rPr>
          <w:bCs/>
          <w:sz w:val="22"/>
          <w:szCs w:val="22"/>
        </w:rPr>
        <w:t xml:space="preserve"> and therefore are not necessarily good guides to future exams</w:t>
      </w:r>
      <w:r w:rsidR="001B4532" w:rsidRPr="001B4532">
        <w:rPr>
          <w:bCs/>
          <w:sz w:val="22"/>
          <w:szCs w:val="22"/>
        </w:rPr>
        <w:t xml:space="preserve">. </w:t>
      </w:r>
      <w:r w:rsidR="00561366">
        <w:rPr>
          <w:bCs/>
          <w:sz w:val="22"/>
          <w:szCs w:val="22"/>
        </w:rPr>
        <w:t xml:space="preserve">But the old exams at least give a flavor of the </w:t>
      </w:r>
      <w:r w:rsidR="00561366">
        <w:rPr>
          <w:bCs/>
          <w:i/>
          <w:iCs/>
          <w:sz w:val="22"/>
          <w:szCs w:val="22"/>
        </w:rPr>
        <w:t xml:space="preserve">form </w:t>
      </w:r>
      <w:r w:rsidR="00561366">
        <w:rPr>
          <w:bCs/>
          <w:sz w:val="22"/>
          <w:szCs w:val="22"/>
        </w:rPr>
        <w:t xml:space="preserve">of my exams, which is very consistent across time and is not going to change dramatically this year. </w:t>
      </w:r>
      <w:r>
        <w:rPr>
          <w:bCs/>
          <w:sz w:val="22"/>
          <w:szCs w:val="22"/>
        </w:rPr>
        <w:t>In addition, at</w:t>
      </w:r>
      <w:r w:rsidR="00C36FC3" w:rsidRPr="001B4532">
        <w:rPr>
          <w:bCs/>
          <w:sz w:val="22"/>
          <w:szCs w:val="22"/>
        </w:rPr>
        <w:t xml:space="preserve"> some point in the semester, I will spend about half a class period telling you exactly how I </w:t>
      </w:r>
      <w:r w:rsidR="001B4532" w:rsidRPr="001B4532">
        <w:rPr>
          <w:bCs/>
          <w:sz w:val="22"/>
          <w:szCs w:val="22"/>
        </w:rPr>
        <w:t xml:space="preserve">go about </w:t>
      </w:r>
      <w:r w:rsidR="00C36FC3" w:rsidRPr="001B4532">
        <w:rPr>
          <w:bCs/>
          <w:sz w:val="22"/>
          <w:szCs w:val="22"/>
        </w:rPr>
        <w:t>writ</w:t>
      </w:r>
      <w:r w:rsidR="001B4532" w:rsidRPr="001B4532">
        <w:rPr>
          <w:bCs/>
          <w:sz w:val="22"/>
          <w:szCs w:val="22"/>
        </w:rPr>
        <w:t>ing</w:t>
      </w:r>
      <w:r w:rsidR="00C36FC3" w:rsidRPr="001B4532">
        <w:rPr>
          <w:bCs/>
          <w:sz w:val="22"/>
          <w:szCs w:val="22"/>
        </w:rPr>
        <w:t>, read</w:t>
      </w:r>
      <w:r w:rsidR="001B4532" w:rsidRPr="001B4532">
        <w:rPr>
          <w:bCs/>
          <w:sz w:val="22"/>
          <w:szCs w:val="22"/>
        </w:rPr>
        <w:t>ing</w:t>
      </w:r>
      <w:r w:rsidR="00B32ABB">
        <w:rPr>
          <w:bCs/>
          <w:sz w:val="22"/>
          <w:szCs w:val="22"/>
        </w:rPr>
        <w:t xml:space="preserve">, and evaluating exams. </w:t>
      </w:r>
      <w:r>
        <w:rPr>
          <w:bCs/>
          <w:sz w:val="22"/>
          <w:szCs w:val="22"/>
        </w:rPr>
        <w:t xml:space="preserve">Because I am new here, I may do that earlier in the semester than I have typically done. In general, </w:t>
      </w:r>
      <w:r w:rsidR="00B32ABB">
        <w:rPr>
          <w:bCs/>
          <w:sz w:val="22"/>
          <w:szCs w:val="22"/>
        </w:rPr>
        <w:t>I try to be as transparent as possible</w:t>
      </w:r>
      <w:r>
        <w:rPr>
          <w:bCs/>
          <w:sz w:val="22"/>
          <w:szCs w:val="22"/>
        </w:rPr>
        <w:t xml:space="preserve"> about exams and exam grading</w:t>
      </w:r>
      <w:r w:rsidR="00B32ABB">
        <w:rPr>
          <w:bCs/>
          <w:sz w:val="22"/>
          <w:szCs w:val="22"/>
        </w:rPr>
        <w:t>.</w:t>
      </w:r>
    </w:p>
    <w:p w14:paraId="579DE7B0" w14:textId="77777777" w:rsidR="00700168" w:rsidRDefault="00700168" w:rsidP="006A5D34">
      <w:pPr>
        <w:rPr>
          <w:bCs/>
          <w:sz w:val="22"/>
          <w:szCs w:val="22"/>
        </w:rPr>
      </w:pPr>
    </w:p>
    <w:p w14:paraId="03419E0A" w14:textId="12F1864B" w:rsidR="00700168" w:rsidRDefault="00700168" w:rsidP="006A5D34">
      <w:pPr>
        <w:rPr>
          <w:bCs/>
          <w:sz w:val="22"/>
          <w:szCs w:val="22"/>
        </w:rPr>
      </w:pPr>
      <w:r>
        <w:rPr>
          <w:b/>
          <w:sz w:val="22"/>
          <w:szCs w:val="22"/>
          <w:u w:val="single"/>
        </w:rPr>
        <w:t>OTHER RESOURCES</w:t>
      </w:r>
    </w:p>
    <w:p w14:paraId="2CD0F0F0" w14:textId="77777777" w:rsidR="00700168" w:rsidRDefault="00700168" w:rsidP="006A5D34">
      <w:pPr>
        <w:rPr>
          <w:bCs/>
          <w:sz w:val="22"/>
          <w:szCs w:val="22"/>
        </w:rPr>
      </w:pPr>
    </w:p>
    <w:p w14:paraId="2050854B" w14:textId="407DE578" w:rsidR="00BF2825" w:rsidRDefault="00700168" w:rsidP="006A5D34">
      <w:pPr>
        <w:rPr>
          <w:bCs/>
          <w:sz w:val="22"/>
          <w:szCs w:val="22"/>
        </w:rPr>
      </w:pPr>
      <w:r>
        <w:rPr>
          <w:bCs/>
          <w:sz w:val="22"/>
          <w:szCs w:val="22"/>
        </w:rPr>
        <w:t xml:space="preserve">In addition to the textbook supplement and ridiculous volume of old exams and exam answers that you will find on Canvas, I will also post my </w:t>
      </w:r>
      <w:r w:rsidR="00B32ABB">
        <w:rPr>
          <w:bCs/>
          <w:sz w:val="22"/>
          <w:szCs w:val="22"/>
        </w:rPr>
        <w:t xml:space="preserve">class </w:t>
      </w:r>
      <w:proofErr w:type="spellStart"/>
      <w:r>
        <w:rPr>
          <w:bCs/>
          <w:sz w:val="22"/>
          <w:szCs w:val="22"/>
        </w:rPr>
        <w:t>powerpoint</w:t>
      </w:r>
      <w:proofErr w:type="spellEnd"/>
      <w:r>
        <w:rPr>
          <w:bCs/>
          <w:sz w:val="22"/>
          <w:szCs w:val="22"/>
        </w:rPr>
        <w:t xml:space="preserve"> slides on Canvas, though sometimes that will happen just minutes before class if I make last-second revisions (which I often do). You </w:t>
      </w:r>
      <w:r w:rsidRPr="00700168">
        <w:rPr>
          <w:bCs/>
          <w:i/>
          <w:iCs/>
          <w:sz w:val="22"/>
          <w:szCs w:val="22"/>
        </w:rPr>
        <w:t xml:space="preserve">are </w:t>
      </w:r>
      <w:r>
        <w:rPr>
          <w:bCs/>
          <w:i/>
          <w:iCs/>
          <w:sz w:val="22"/>
          <w:szCs w:val="22"/>
        </w:rPr>
        <w:t xml:space="preserve">not </w:t>
      </w:r>
      <w:r>
        <w:rPr>
          <w:bCs/>
          <w:sz w:val="22"/>
          <w:szCs w:val="22"/>
        </w:rPr>
        <w:t xml:space="preserve">required to read those slides; they are simply there for </w:t>
      </w:r>
      <w:r w:rsidR="00B32ABB">
        <w:rPr>
          <w:bCs/>
          <w:sz w:val="22"/>
          <w:szCs w:val="22"/>
        </w:rPr>
        <w:t xml:space="preserve">your </w:t>
      </w:r>
      <w:r>
        <w:rPr>
          <w:bCs/>
          <w:sz w:val="22"/>
          <w:szCs w:val="22"/>
        </w:rPr>
        <w:t>convenience</w:t>
      </w:r>
      <w:r w:rsidR="00B32ABB">
        <w:rPr>
          <w:bCs/>
          <w:sz w:val="22"/>
          <w:szCs w:val="22"/>
        </w:rPr>
        <w:t>, edification, and amusement</w:t>
      </w:r>
      <w:r>
        <w:rPr>
          <w:bCs/>
          <w:sz w:val="22"/>
          <w:szCs w:val="22"/>
        </w:rPr>
        <w:t xml:space="preserve">. I will also put on Canvas a document that I call “FAQs,” which consists of some questions and answers that have arisen over past classes. You </w:t>
      </w:r>
      <w:r>
        <w:rPr>
          <w:bCs/>
          <w:i/>
          <w:iCs/>
          <w:sz w:val="22"/>
          <w:szCs w:val="22"/>
        </w:rPr>
        <w:t>are not</w:t>
      </w:r>
      <w:r>
        <w:rPr>
          <w:bCs/>
          <w:sz w:val="22"/>
          <w:szCs w:val="22"/>
        </w:rPr>
        <w:t xml:space="preserve"> required to read the FAQ document, though I strongly recommend it at some point during the year (maybe reading period?), as it is not a bad study aid. If you </w:t>
      </w:r>
      <w:r w:rsidR="00813EC3">
        <w:rPr>
          <w:bCs/>
          <w:sz w:val="22"/>
          <w:szCs w:val="22"/>
        </w:rPr>
        <w:t xml:space="preserve">tend to </w:t>
      </w:r>
      <w:r>
        <w:rPr>
          <w:bCs/>
          <w:sz w:val="22"/>
          <w:szCs w:val="22"/>
        </w:rPr>
        <w:t>panic without a commercial study aid</w:t>
      </w:r>
      <w:r w:rsidR="00813EC3">
        <w:rPr>
          <w:bCs/>
          <w:sz w:val="22"/>
          <w:szCs w:val="22"/>
        </w:rPr>
        <w:t xml:space="preserve"> in your hands</w:t>
      </w:r>
      <w:r>
        <w:rPr>
          <w:bCs/>
          <w:sz w:val="22"/>
          <w:szCs w:val="22"/>
        </w:rPr>
        <w:t xml:space="preserve">, Jack Beermann's Emmanuel’s and Crunch Time are solid. </w:t>
      </w:r>
      <w:r w:rsidR="00B32ABB">
        <w:rPr>
          <w:bCs/>
          <w:sz w:val="22"/>
          <w:szCs w:val="22"/>
        </w:rPr>
        <w:t xml:space="preserve">(Full disclosure: Jack Beermann was my colleague for a quarter century and is </w:t>
      </w:r>
      <w:proofErr w:type="gramStart"/>
      <w:r w:rsidR="00B32ABB">
        <w:rPr>
          <w:bCs/>
          <w:sz w:val="22"/>
          <w:szCs w:val="22"/>
        </w:rPr>
        <w:t>a personal friend</w:t>
      </w:r>
      <w:proofErr w:type="gramEnd"/>
      <w:r w:rsidR="00B32ABB">
        <w:rPr>
          <w:bCs/>
          <w:sz w:val="22"/>
          <w:szCs w:val="22"/>
        </w:rPr>
        <w:t>, but my assessment of his books</w:t>
      </w:r>
      <w:r w:rsidR="00BF2825">
        <w:rPr>
          <w:bCs/>
          <w:sz w:val="22"/>
          <w:szCs w:val="22"/>
        </w:rPr>
        <w:t xml:space="preserve"> is </w:t>
      </w:r>
      <w:r w:rsidR="00A10C28">
        <w:rPr>
          <w:bCs/>
          <w:sz w:val="22"/>
          <w:szCs w:val="22"/>
        </w:rPr>
        <w:t xml:space="preserve">purely </w:t>
      </w:r>
      <w:r w:rsidR="00BF2825">
        <w:rPr>
          <w:bCs/>
          <w:sz w:val="22"/>
          <w:szCs w:val="22"/>
        </w:rPr>
        <w:t xml:space="preserve">merit based. They are doctrinally sound.) </w:t>
      </w:r>
      <w:r>
        <w:rPr>
          <w:bCs/>
          <w:sz w:val="22"/>
          <w:szCs w:val="22"/>
        </w:rPr>
        <w:t xml:space="preserve">I </w:t>
      </w:r>
      <w:r w:rsidR="00813EC3">
        <w:rPr>
          <w:bCs/>
          <w:sz w:val="22"/>
          <w:szCs w:val="22"/>
        </w:rPr>
        <w:t xml:space="preserve">honestly </w:t>
      </w:r>
      <w:r>
        <w:rPr>
          <w:bCs/>
          <w:sz w:val="22"/>
          <w:szCs w:val="22"/>
        </w:rPr>
        <w:t>doubt whether a commercial study aid will be all that helpful in this course,</w:t>
      </w:r>
      <w:r w:rsidR="00BF2825">
        <w:rPr>
          <w:bCs/>
          <w:sz w:val="22"/>
          <w:szCs w:val="22"/>
        </w:rPr>
        <w:t xml:space="preserve"> so I am </w:t>
      </w:r>
      <w:r w:rsidR="00BF2825" w:rsidRPr="00A10C28">
        <w:rPr>
          <w:bCs/>
          <w:i/>
          <w:iCs/>
          <w:sz w:val="22"/>
          <w:szCs w:val="22"/>
        </w:rPr>
        <w:t>not</w:t>
      </w:r>
      <w:r w:rsidR="00BF2825">
        <w:rPr>
          <w:bCs/>
          <w:sz w:val="22"/>
          <w:szCs w:val="22"/>
        </w:rPr>
        <w:t xml:space="preserve"> recommending that you get one,</w:t>
      </w:r>
      <w:r>
        <w:rPr>
          <w:bCs/>
          <w:sz w:val="22"/>
          <w:szCs w:val="22"/>
        </w:rPr>
        <w:t xml:space="preserve"> but that is naturally your call.</w:t>
      </w:r>
      <w:r w:rsidR="00BF2825">
        <w:rPr>
          <w:bCs/>
          <w:sz w:val="22"/>
          <w:szCs w:val="22"/>
        </w:rPr>
        <w:t xml:space="preserve"> </w:t>
      </w:r>
      <w:r w:rsidR="00A10C28">
        <w:rPr>
          <w:bCs/>
          <w:sz w:val="22"/>
          <w:szCs w:val="22"/>
        </w:rPr>
        <w:t>In my humble opinion, c</w:t>
      </w:r>
      <w:r w:rsidR="00BF2825">
        <w:rPr>
          <w:bCs/>
          <w:sz w:val="22"/>
          <w:szCs w:val="22"/>
        </w:rPr>
        <w:t xml:space="preserve">lass attendance, careful reading, and class notes are going to be </w:t>
      </w:r>
      <w:r w:rsidR="00BF2825">
        <w:rPr>
          <w:bCs/>
          <w:i/>
          <w:iCs/>
          <w:sz w:val="22"/>
          <w:szCs w:val="22"/>
        </w:rPr>
        <w:t xml:space="preserve">much </w:t>
      </w:r>
      <w:r w:rsidR="00BF2825">
        <w:rPr>
          <w:bCs/>
          <w:sz w:val="22"/>
          <w:szCs w:val="22"/>
        </w:rPr>
        <w:t>more useful in this course than any study aid. Which leads to . . .</w:t>
      </w:r>
    </w:p>
    <w:p w14:paraId="38EA3F4C" w14:textId="67E03B51" w:rsidR="00700168" w:rsidRPr="00BF2825" w:rsidRDefault="00BF2825" w:rsidP="006A5D34">
      <w:pPr>
        <w:rPr>
          <w:bCs/>
          <w:sz w:val="22"/>
          <w:szCs w:val="22"/>
        </w:rPr>
      </w:pPr>
      <w:r>
        <w:rPr>
          <w:bCs/>
          <w:sz w:val="22"/>
          <w:szCs w:val="22"/>
        </w:rPr>
        <w:t xml:space="preserve"> </w:t>
      </w:r>
    </w:p>
    <w:p w14:paraId="26F56AB6" w14:textId="77777777" w:rsidR="00BF2825" w:rsidRDefault="001C0EA6" w:rsidP="00B942A3">
      <w:pPr>
        <w:spacing w:before="120" w:after="200"/>
        <w:rPr>
          <w:b/>
          <w:sz w:val="22"/>
          <w:szCs w:val="22"/>
          <w:u w:val="single"/>
        </w:rPr>
      </w:pPr>
      <w:r w:rsidRPr="00F335E2">
        <w:rPr>
          <w:b/>
          <w:sz w:val="22"/>
          <w:szCs w:val="22"/>
          <w:u w:val="single"/>
        </w:rPr>
        <w:t>CLASS ATTENDANCE</w:t>
      </w:r>
      <w:r w:rsidR="008953BE">
        <w:rPr>
          <w:b/>
          <w:sz w:val="22"/>
          <w:szCs w:val="22"/>
          <w:u w:val="single"/>
        </w:rPr>
        <w:t xml:space="preserve"> AND MAKEUP</w:t>
      </w:r>
      <w:r w:rsidRPr="00F335E2">
        <w:rPr>
          <w:b/>
          <w:sz w:val="22"/>
          <w:szCs w:val="22"/>
          <w:u w:val="single"/>
        </w:rPr>
        <w:t xml:space="preserve"> POLICY:</w:t>
      </w:r>
    </w:p>
    <w:p w14:paraId="206235F6" w14:textId="0DE50B76" w:rsidR="00242088" w:rsidRPr="00561366" w:rsidRDefault="001C0EA6" w:rsidP="00B942A3">
      <w:pPr>
        <w:spacing w:before="120" w:after="200"/>
        <w:rPr>
          <w:b/>
          <w:sz w:val="22"/>
          <w:szCs w:val="22"/>
          <w:u w:val="single"/>
        </w:rPr>
      </w:pPr>
      <w:r w:rsidRPr="00F335E2">
        <w:rPr>
          <w:sz w:val="22"/>
          <w:szCs w:val="22"/>
        </w:rPr>
        <w:br/>
        <w:t xml:space="preserve">Attendance in class is required by both the ABA and the Law School. </w:t>
      </w:r>
      <w:r w:rsidR="00813EC3">
        <w:rPr>
          <w:sz w:val="22"/>
          <w:szCs w:val="22"/>
        </w:rPr>
        <w:t>As a result of that requirement, s</w:t>
      </w:r>
      <w:r w:rsidRPr="00F335E2">
        <w:rPr>
          <w:sz w:val="22"/>
          <w:szCs w:val="22"/>
        </w:rPr>
        <w:t>tudents are allowed</w:t>
      </w:r>
      <w:r w:rsidR="001B4532">
        <w:rPr>
          <w:sz w:val="22"/>
          <w:szCs w:val="22"/>
        </w:rPr>
        <w:t xml:space="preserve"> two</w:t>
      </w:r>
      <w:r w:rsidRPr="00F335E2">
        <w:rPr>
          <w:sz w:val="22"/>
          <w:szCs w:val="22"/>
        </w:rPr>
        <w:t xml:space="preserve"> absences </w:t>
      </w:r>
      <w:proofErr w:type="gramStart"/>
      <w:r w:rsidRPr="00F335E2">
        <w:rPr>
          <w:sz w:val="22"/>
          <w:szCs w:val="22"/>
        </w:rPr>
        <w:t>during the course of</w:t>
      </w:r>
      <w:proofErr w:type="gramEnd"/>
      <w:r w:rsidRPr="00F335E2">
        <w:rPr>
          <w:sz w:val="22"/>
          <w:szCs w:val="22"/>
        </w:rPr>
        <w:t xml:space="preserve"> the semester</w:t>
      </w:r>
      <w:r w:rsidR="001B4532">
        <w:rPr>
          <w:sz w:val="22"/>
          <w:szCs w:val="22"/>
        </w:rPr>
        <w:t>, absent special circumstances</w:t>
      </w:r>
      <w:r w:rsidRPr="00F335E2">
        <w:rPr>
          <w:sz w:val="22"/>
          <w:szCs w:val="22"/>
        </w:rPr>
        <w:t xml:space="preserve">. A student who fails to meet the attendance requirement will be dropped from the course. The law school’s policy on attendance can be found </w:t>
      </w:r>
      <w:hyperlink r:id="rId8" w:anchor=":~:text=co%2Dcurricular%20activities.-,Attendance,regular%20and%20punctual%20class%20attendance.&amp;text=UF%20Law%20policy%20permits%20dismissal,of%2012%20credits%20per%20semester." w:history="1">
        <w:r w:rsidRPr="00F335E2">
          <w:rPr>
            <w:rStyle w:val="Hyperlink"/>
            <w:sz w:val="22"/>
            <w:szCs w:val="22"/>
          </w:rPr>
          <w:t>here</w:t>
        </w:r>
      </w:hyperlink>
      <w:r w:rsidRPr="00F335E2">
        <w:rPr>
          <w:sz w:val="22"/>
          <w:szCs w:val="22"/>
        </w:rPr>
        <w:t>.</w:t>
      </w:r>
    </w:p>
    <w:p w14:paraId="6E82A317" w14:textId="5C9995D7" w:rsidR="00AA2DEF" w:rsidRDefault="00AA2DEF" w:rsidP="00AA2DEF">
      <w:pPr>
        <w:rPr>
          <w:b/>
          <w:bCs/>
          <w:color w:val="201F1E"/>
          <w:sz w:val="22"/>
          <w:szCs w:val="22"/>
          <w:u w:val="single"/>
          <w:bdr w:val="none" w:sz="0" w:space="0" w:color="auto" w:frame="1"/>
          <w:shd w:val="clear" w:color="auto" w:fill="FFFFFF"/>
        </w:rPr>
      </w:pPr>
      <w:r w:rsidRPr="00AA2DEF">
        <w:rPr>
          <w:b/>
          <w:bCs/>
          <w:color w:val="201F1E"/>
          <w:sz w:val="22"/>
          <w:szCs w:val="22"/>
          <w:u w:val="single"/>
          <w:bdr w:val="none" w:sz="0" w:space="0" w:color="auto" w:frame="1"/>
          <w:shd w:val="clear" w:color="auto" w:fill="FFFFFF"/>
        </w:rPr>
        <w:t xml:space="preserve">UF </w:t>
      </w:r>
      <w:r>
        <w:rPr>
          <w:b/>
          <w:bCs/>
          <w:color w:val="201F1E"/>
          <w:sz w:val="22"/>
          <w:szCs w:val="22"/>
          <w:u w:val="single"/>
          <w:bdr w:val="none" w:sz="0" w:space="0" w:color="auto" w:frame="1"/>
          <w:shd w:val="clear" w:color="auto" w:fill="FFFFFF"/>
        </w:rPr>
        <w:t xml:space="preserve">LEVIN </w:t>
      </w:r>
      <w:r w:rsidRPr="00AA2DEF">
        <w:rPr>
          <w:b/>
          <w:bCs/>
          <w:color w:val="201F1E"/>
          <w:sz w:val="22"/>
          <w:szCs w:val="22"/>
          <w:u w:val="single"/>
          <w:bdr w:val="none" w:sz="0" w:space="0" w:color="auto" w:frame="1"/>
          <w:shd w:val="clear" w:color="auto" w:fill="FFFFFF"/>
        </w:rPr>
        <w:t xml:space="preserve">COLLEGE OF LAW </w:t>
      </w:r>
      <w:r w:rsidR="003C6E38">
        <w:rPr>
          <w:b/>
          <w:bCs/>
          <w:color w:val="201F1E"/>
          <w:sz w:val="22"/>
          <w:szCs w:val="22"/>
          <w:u w:val="single"/>
          <w:bdr w:val="none" w:sz="0" w:space="0" w:color="auto" w:frame="1"/>
          <w:shd w:val="clear" w:color="auto" w:fill="FFFFFF"/>
        </w:rPr>
        <w:t xml:space="preserve">STANDARD SYLLABUS </w:t>
      </w:r>
      <w:r w:rsidRPr="00AA2DEF">
        <w:rPr>
          <w:b/>
          <w:bCs/>
          <w:color w:val="201F1E"/>
          <w:sz w:val="22"/>
          <w:szCs w:val="22"/>
          <w:u w:val="single"/>
          <w:bdr w:val="none" w:sz="0" w:space="0" w:color="auto" w:frame="1"/>
          <w:shd w:val="clear" w:color="auto" w:fill="FFFFFF"/>
        </w:rPr>
        <w:t>POLICIES:</w:t>
      </w:r>
    </w:p>
    <w:p w14:paraId="6BF2C194" w14:textId="77777777" w:rsidR="001B4532" w:rsidRPr="00AA2DEF" w:rsidRDefault="001B4532" w:rsidP="00AA2DEF">
      <w:pPr>
        <w:rPr>
          <w:b/>
          <w:bCs/>
          <w:color w:val="201F1E"/>
          <w:sz w:val="22"/>
          <w:szCs w:val="22"/>
          <w:u w:val="single"/>
          <w:bdr w:val="none" w:sz="0" w:space="0" w:color="auto" w:frame="1"/>
          <w:shd w:val="clear" w:color="auto" w:fill="FFFFFF"/>
        </w:rPr>
      </w:pPr>
    </w:p>
    <w:p w14:paraId="6FE070EB" w14:textId="1F4486A3" w:rsidR="00AA2DEF" w:rsidRPr="00F14D25" w:rsidRDefault="00AA2DEF" w:rsidP="00AA2DEF">
      <w:pPr>
        <w:rPr>
          <w:color w:val="201F1E"/>
          <w:sz w:val="22"/>
          <w:szCs w:val="22"/>
          <w:bdr w:val="none" w:sz="0" w:space="0" w:color="auto" w:frame="1"/>
          <w:shd w:val="clear" w:color="auto" w:fill="FFFFFF"/>
        </w:rPr>
      </w:pPr>
      <w:r w:rsidRPr="00386722">
        <w:rPr>
          <w:color w:val="201F1E"/>
          <w:sz w:val="22"/>
          <w:szCs w:val="22"/>
          <w:bdr w:val="none" w:sz="0" w:space="0" w:color="auto" w:frame="1"/>
          <w:shd w:val="clear" w:color="auto" w:fill="FFFFFF"/>
        </w:rPr>
        <w:t xml:space="preserve">Other information about </w:t>
      </w:r>
      <w:r w:rsidRPr="00AA2DEF">
        <w:rPr>
          <w:color w:val="201F1E"/>
          <w:sz w:val="22"/>
          <w:szCs w:val="22"/>
          <w:bdr w:val="none" w:sz="0" w:space="0" w:color="auto" w:frame="1"/>
          <w:shd w:val="clear" w:color="auto" w:fill="FFFFFF"/>
        </w:rPr>
        <w:t xml:space="preserve">UF </w:t>
      </w:r>
      <w:r>
        <w:rPr>
          <w:color w:val="201F1E"/>
          <w:sz w:val="22"/>
          <w:szCs w:val="22"/>
          <w:bdr w:val="none" w:sz="0" w:space="0" w:color="auto" w:frame="1"/>
          <w:shd w:val="clear" w:color="auto" w:fill="FFFFFF"/>
        </w:rPr>
        <w:t xml:space="preserve">Levin </w:t>
      </w:r>
      <w:r w:rsidRPr="00AA2DEF">
        <w:rPr>
          <w:color w:val="201F1E"/>
          <w:sz w:val="22"/>
          <w:szCs w:val="22"/>
          <w:bdr w:val="none" w:sz="0" w:space="0" w:color="auto" w:frame="1"/>
          <w:shd w:val="clear" w:color="auto" w:fill="FFFFFF"/>
        </w:rPr>
        <w:t>College of Law</w:t>
      </w:r>
      <w:r w:rsidRPr="00386722">
        <w:rPr>
          <w:color w:val="201F1E"/>
          <w:sz w:val="22"/>
          <w:szCs w:val="22"/>
          <w:bdr w:val="none" w:sz="0" w:space="0" w:color="auto" w:frame="1"/>
          <w:shd w:val="clear" w:color="auto" w:fill="FFFFFF"/>
        </w:rPr>
        <w:t xml:space="preserve"> policies, including compliance with the U</w:t>
      </w:r>
      <w:r w:rsidRPr="00AA2DEF">
        <w:rPr>
          <w:color w:val="201F1E"/>
          <w:sz w:val="22"/>
          <w:szCs w:val="22"/>
          <w:bdr w:val="none" w:sz="0" w:space="0" w:color="auto" w:frame="1"/>
          <w:shd w:val="clear" w:color="auto" w:fill="FFFFFF"/>
        </w:rPr>
        <w:t xml:space="preserve">F </w:t>
      </w:r>
      <w:r w:rsidRPr="00386722">
        <w:rPr>
          <w:color w:val="201F1E"/>
          <w:sz w:val="22"/>
          <w:szCs w:val="22"/>
          <w:bdr w:val="none" w:sz="0" w:space="0" w:color="auto" w:frame="1"/>
          <w:shd w:val="clear" w:color="auto" w:fill="FFFFFF"/>
        </w:rPr>
        <w:t xml:space="preserve">Honor Code, </w:t>
      </w:r>
      <w:r w:rsidRPr="00F14D25">
        <w:rPr>
          <w:color w:val="201F1E"/>
          <w:sz w:val="22"/>
          <w:szCs w:val="22"/>
          <w:bdr w:val="none" w:sz="0" w:space="0" w:color="auto" w:frame="1"/>
          <w:shd w:val="clear" w:color="auto" w:fill="FFFFFF"/>
        </w:rPr>
        <w:t xml:space="preserve">Grading, Accommodations, Class Recordings, and Course Evaluations can be found at this link: </w:t>
      </w:r>
      <w:hyperlink r:id="rId9" w:tgtFrame="_blank" w:history="1">
        <w:r w:rsidR="00F14D25" w:rsidRPr="00F14D25">
          <w:rPr>
            <w:rStyle w:val="Hyperlink"/>
            <w:sz w:val="22"/>
            <w:szCs w:val="22"/>
            <w:bdr w:val="none" w:sz="0" w:space="0" w:color="auto" w:frame="1"/>
            <w:shd w:val="clear" w:color="auto" w:fill="FFFFFF"/>
          </w:rPr>
          <w:t>https://ufl.instructure.com/courses/427635/files/74674656?wrap=1</w:t>
        </w:r>
      </w:hyperlink>
      <w:r w:rsidR="00F14D25" w:rsidRPr="00F14D25">
        <w:rPr>
          <w:sz w:val="22"/>
          <w:szCs w:val="22"/>
        </w:rPr>
        <w:t>.</w:t>
      </w:r>
    </w:p>
    <w:p w14:paraId="1D6709E2" w14:textId="77777777" w:rsidR="00AA2DEF" w:rsidRPr="00F14D25" w:rsidRDefault="00AA2DEF" w:rsidP="00AA2DEF">
      <w:pPr>
        <w:rPr>
          <w:color w:val="201F1E"/>
          <w:sz w:val="22"/>
          <w:szCs w:val="22"/>
          <w:bdr w:val="none" w:sz="0" w:space="0" w:color="auto" w:frame="1"/>
          <w:shd w:val="clear" w:color="auto" w:fill="FFFFFF"/>
        </w:rPr>
      </w:pPr>
    </w:p>
    <w:p w14:paraId="486BF570" w14:textId="77777777" w:rsidR="001B4532" w:rsidRDefault="00242088" w:rsidP="00242088">
      <w:pPr>
        <w:rPr>
          <w:b/>
          <w:sz w:val="22"/>
          <w:szCs w:val="22"/>
        </w:rPr>
      </w:pPr>
      <w:r w:rsidRPr="00F335E2">
        <w:rPr>
          <w:b/>
          <w:sz w:val="22"/>
          <w:szCs w:val="22"/>
          <w:u w:val="single"/>
        </w:rPr>
        <w:lastRenderedPageBreak/>
        <w:t>ABA OUT-OF-CLASS HOURS REQUIREMENTS:</w:t>
      </w:r>
    </w:p>
    <w:p w14:paraId="35B50DCE" w14:textId="77777777" w:rsidR="001B4532" w:rsidRDefault="001B4532" w:rsidP="00242088">
      <w:pPr>
        <w:rPr>
          <w:b/>
          <w:sz w:val="22"/>
          <w:szCs w:val="22"/>
        </w:rPr>
      </w:pPr>
    </w:p>
    <w:p w14:paraId="204705B0" w14:textId="7799C61B" w:rsidR="00AA2DEF" w:rsidRPr="00F335E2" w:rsidRDefault="00242088" w:rsidP="00242088">
      <w:pPr>
        <w:rPr>
          <w:rFonts w:eastAsia="Baskerville Old Face"/>
          <w:sz w:val="22"/>
          <w:szCs w:val="22"/>
        </w:rPr>
      </w:pPr>
      <w:r w:rsidRPr="00F335E2">
        <w:rPr>
          <w:rFonts w:eastAsia="Baskerville Old Face"/>
          <w:sz w:val="22"/>
          <w:szCs w:val="22"/>
        </w:rPr>
        <w:t>ABA Standard 310 requires that students devote 120 minutes to out-of-class preparation for every “classroom hour” of in-class instruction.</w:t>
      </w:r>
      <w:r w:rsidR="001B4532">
        <w:rPr>
          <w:rFonts w:eastAsia="Baskerville Old Face"/>
          <w:sz w:val="22"/>
          <w:szCs w:val="22"/>
        </w:rPr>
        <w:t xml:space="preserve"> </w:t>
      </w:r>
      <w:r w:rsidR="00561366">
        <w:rPr>
          <w:rFonts w:eastAsia="Baskerville Old Face"/>
          <w:sz w:val="22"/>
          <w:szCs w:val="22"/>
        </w:rPr>
        <w:t>For this course, t</w:t>
      </w:r>
      <w:r w:rsidR="001B4532">
        <w:rPr>
          <w:rFonts w:eastAsia="Baskerville Old Face"/>
          <w:sz w:val="22"/>
          <w:szCs w:val="22"/>
        </w:rPr>
        <w:t xml:space="preserve">hat amounts to about </w:t>
      </w:r>
      <w:proofErr w:type="gramStart"/>
      <w:r w:rsidR="00A10C28">
        <w:rPr>
          <w:rFonts w:eastAsia="Baskerville Old Face"/>
          <w:sz w:val="22"/>
          <w:szCs w:val="22"/>
        </w:rPr>
        <w:t>eight</w:t>
      </w:r>
      <w:r w:rsidR="001B4532">
        <w:rPr>
          <w:rFonts w:eastAsia="Baskerville Old Face"/>
          <w:sz w:val="22"/>
          <w:szCs w:val="22"/>
        </w:rPr>
        <w:t xml:space="preserve">  hours</w:t>
      </w:r>
      <w:proofErr w:type="gramEnd"/>
      <w:r w:rsidR="001B4532">
        <w:rPr>
          <w:rFonts w:eastAsia="Baskerville Old Face"/>
          <w:sz w:val="22"/>
          <w:szCs w:val="22"/>
        </w:rPr>
        <w:t xml:space="preserve"> per week, corresponding to the slightly less than four hours per week of class time. Much of the reading</w:t>
      </w:r>
      <w:r w:rsidR="00561366">
        <w:rPr>
          <w:rFonts w:eastAsia="Baskerville Old Face"/>
          <w:sz w:val="22"/>
          <w:szCs w:val="22"/>
        </w:rPr>
        <w:t xml:space="preserve"> in this course</w:t>
      </w:r>
      <w:r w:rsidR="001B4532">
        <w:rPr>
          <w:rFonts w:eastAsia="Baskerville Old Face"/>
          <w:sz w:val="22"/>
          <w:szCs w:val="22"/>
        </w:rPr>
        <w:t xml:space="preserve"> is pretty dense, so if you are doing it as I will suggest you do it on the first day of class (which will involve integrating the reading with class notes – and trust me that class notes will be crucial in this course), </w:t>
      </w:r>
      <w:r w:rsidR="00B5583D">
        <w:rPr>
          <w:rFonts w:eastAsia="Baskerville Old Face"/>
          <w:sz w:val="22"/>
          <w:szCs w:val="22"/>
        </w:rPr>
        <w:t xml:space="preserve">we will all </w:t>
      </w:r>
      <w:r w:rsidR="001B4532">
        <w:rPr>
          <w:rFonts w:eastAsia="Baskerville Old Face"/>
          <w:sz w:val="22"/>
          <w:szCs w:val="22"/>
        </w:rPr>
        <w:t xml:space="preserve">easily meet </w:t>
      </w:r>
      <w:r w:rsidR="00A10C28">
        <w:rPr>
          <w:rFonts w:eastAsia="Baskerville Old Face"/>
          <w:sz w:val="22"/>
          <w:szCs w:val="22"/>
        </w:rPr>
        <w:t xml:space="preserve">and beat </w:t>
      </w:r>
      <w:r w:rsidR="001B4532">
        <w:rPr>
          <w:rFonts w:eastAsia="Baskerville Old Face"/>
          <w:sz w:val="22"/>
          <w:szCs w:val="22"/>
        </w:rPr>
        <w:t>this requirement, even if you are a</w:t>
      </w:r>
      <w:r w:rsidR="00B5583D">
        <w:rPr>
          <w:rFonts w:eastAsia="Baskerville Old Face"/>
          <w:sz w:val="22"/>
          <w:szCs w:val="22"/>
        </w:rPr>
        <w:t>ll</w:t>
      </w:r>
      <w:r w:rsidR="001B4532">
        <w:rPr>
          <w:rFonts w:eastAsia="Baskerville Old Face"/>
          <w:sz w:val="22"/>
          <w:szCs w:val="22"/>
        </w:rPr>
        <w:t xml:space="preserve"> fast reader</w:t>
      </w:r>
      <w:r w:rsidR="00B5583D">
        <w:rPr>
          <w:rFonts w:eastAsia="Baskerville Old Face"/>
          <w:sz w:val="22"/>
          <w:szCs w:val="22"/>
        </w:rPr>
        <w:t>s</w:t>
      </w:r>
      <w:r w:rsidR="001B4532">
        <w:rPr>
          <w:rFonts w:eastAsia="Baskerville Old Face"/>
          <w:sz w:val="22"/>
          <w:szCs w:val="22"/>
        </w:rPr>
        <w:t>.</w:t>
      </w:r>
    </w:p>
    <w:p w14:paraId="6DEFDF7E" w14:textId="265DCC40" w:rsidR="001C0EA6" w:rsidRPr="00F335E2" w:rsidRDefault="001C0EA6" w:rsidP="00242088">
      <w:pPr>
        <w:rPr>
          <w:rFonts w:eastAsia="Baskerville Old Face"/>
          <w:sz w:val="22"/>
          <w:szCs w:val="22"/>
        </w:rPr>
      </w:pPr>
    </w:p>
    <w:p w14:paraId="595E471D" w14:textId="5B03FB44" w:rsidR="001C0EA6" w:rsidRDefault="001C0EA6" w:rsidP="001C0EA6">
      <w:pPr>
        <w:rPr>
          <w:b/>
          <w:sz w:val="22"/>
          <w:szCs w:val="22"/>
          <w:u w:val="single"/>
        </w:rPr>
      </w:pPr>
      <w:r w:rsidRPr="00F335E2">
        <w:rPr>
          <w:b/>
          <w:sz w:val="22"/>
          <w:szCs w:val="22"/>
          <w:u w:val="single"/>
        </w:rPr>
        <w:t>COURSE SCHEDULE OF TOPICS AND ASSIGNMENTS</w:t>
      </w:r>
      <w:r w:rsidR="001B4532">
        <w:rPr>
          <w:b/>
          <w:sz w:val="22"/>
          <w:szCs w:val="22"/>
          <w:u w:val="single"/>
        </w:rPr>
        <w:t>:</w:t>
      </w:r>
    </w:p>
    <w:p w14:paraId="0D119124" w14:textId="77777777" w:rsidR="001B4532" w:rsidRPr="00F335E2" w:rsidRDefault="001B4532" w:rsidP="001C0EA6">
      <w:pPr>
        <w:rPr>
          <w:b/>
          <w:sz w:val="22"/>
          <w:szCs w:val="22"/>
          <w:u w:val="single"/>
        </w:rPr>
      </w:pPr>
    </w:p>
    <w:p w14:paraId="22E691B6" w14:textId="2B9FF799" w:rsidR="00C50D5C" w:rsidRDefault="001C0EA6" w:rsidP="001C0EA6">
      <w:pPr>
        <w:rPr>
          <w:sz w:val="22"/>
          <w:szCs w:val="22"/>
        </w:rPr>
      </w:pPr>
      <w:r w:rsidRPr="00F335E2">
        <w:rPr>
          <w:sz w:val="22"/>
          <w:szCs w:val="22"/>
        </w:rPr>
        <w:t xml:space="preserve">This </w:t>
      </w:r>
      <w:r w:rsidR="00C50D5C">
        <w:rPr>
          <w:sz w:val="22"/>
          <w:szCs w:val="22"/>
        </w:rPr>
        <w:t xml:space="preserve">tentative </w:t>
      </w:r>
      <w:r w:rsidRPr="00F335E2">
        <w:rPr>
          <w:sz w:val="22"/>
          <w:szCs w:val="22"/>
        </w:rPr>
        <w:t xml:space="preserve">syllabus is offered as a guide to the direction of the course. </w:t>
      </w:r>
      <w:r w:rsidR="00C50D5C">
        <w:rPr>
          <w:sz w:val="22"/>
          <w:szCs w:val="22"/>
        </w:rPr>
        <w:t>Actual coverage depends on the pace of the course, my sense of which topics are most salient, and your reactions. But it is a decent guess about which portions of the casebook will get covered (</w:t>
      </w:r>
      <w:r w:rsidR="001347B7">
        <w:rPr>
          <w:sz w:val="22"/>
          <w:szCs w:val="22"/>
        </w:rPr>
        <w:t xml:space="preserve">and </w:t>
      </w:r>
      <w:r w:rsidR="00C50D5C">
        <w:rPr>
          <w:sz w:val="22"/>
          <w:szCs w:val="22"/>
        </w:rPr>
        <w:t>I ca</w:t>
      </w:r>
      <w:r w:rsidR="00F233B0">
        <w:rPr>
          <w:sz w:val="22"/>
          <w:szCs w:val="22"/>
        </w:rPr>
        <w:t>n</w:t>
      </w:r>
      <w:r w:rsidR="00C50D5C">
        <w:rPr>
          <w:sz w:val="22"/>
          <w:szCs w:val="22"/>
        </w:rPr>
        <w:t xml:space="preserve"> guarantee that significant portions of the casebook </w:t>
      </w:r>
      <w:r w:rsidR="00C50D5C">
        <w:rPr>
          <w:i/>
          <w:iCs/>
          <w:sz w:val="22"/>
          <w:szCs w:val="22"/>
        </w:rPr>
        <w:t xml:space="preserve">will not </w:t>
      </w:r>
      <w:r w:rsidR="00C50D5C">
        <w:rPr>
          <w:sz w:val="22"/>
          <w:szCs w:val="22"/>
        </w:rPr>
        <w:t>get covered in the available time)</w:t>
      </w:r>
      <w:r w:rsidR="00561366">
        <w:rPr>
          <w:sz w:val="22"/>
          <w:szCs w:val="22"/>
        </w:rPr>
        <w:t>:</w:t>
      </w:r>
    </w:p>
    <w:p w14:paraId="63B7F4F5" w14:textId="77777777" w:rsidR="00561366" w:rsidRPr="00C50D5C" w:rsidRDefault="00561366" w:rsidP="001C0EA6">
      <w:pPr>
        <w:rPr>
          <w:sz w:val="22"/>
          <w:szCs w:val="22"/>
        </w:rPr>
      </w:pPr>
    </w:p>
    <w:p w14:paraId="3B48B220" w14:textId="77777777" w:rsidR="00C50D5C" w:rsidRDefault="00C50D5C" w:rsidP="001C0EA6">
      <w:pPr>
        <w:rPr>
          <w:sz w:val="22"/>
          <w:szCs w:val="22"/>
        </w:rPr>
      </w:pPr>
    </w:p>
    <w:p w14:paraId="3A037EC5" w14:textId="5C4BE520" w:rsidR="00D167CB" w:rsidRPr="00D167CB" w:rsidRDefault="00D167CB" w:rsidP="00D167CB">
      <w:pPr>
        <w:rPr>
          <w:sz w:val="22"/>
          <w:szCs w:val="22"/>
        </w:rPr>
      </w:pPr>
      <w:r w:rsidRPr="00D167CB">
        <w:rPr>
          <w:sz w:val="22"/>
          <w:szCs w:val="22"/>
        </w:rPr>
        <w:t xml:space="preserve">Week One: Introduction to agencies, statutory interpretation, and the rulemaking/adjudication distinction (with a quick glance at procedural due process). </w:t>
      </w:r>
      <w:r w:rsidRPr="001347B7">
        <w:rPr>
          <w:smallCaps/>
          <w:sz w:val="22"/>
          <w:szCs w:val="22"/>
        </w:rPr>
        <w:t>Lawson</w:t>
      </w:r>
      <w:r w:rsidRPr="00D167CB">
        <w:rPr>
          <w:sz w:val="22"/>
          <w:szCs w:val="22"/>
        </w:rPr>
        <w:t xml:space="preserve"> 1-78 </w:t>
      </w:r>
      <w:r w:rsidR="001347B7">
        <w:rPr>
          <w:sz w:val="22"/>
          <w:szCs w:val="22"/>
        </w:rPr>
        <w:t xml:space="preserve">and Supp. 3.  </w:t>
      </w:r>
      <w:r w:rsidR="001347B7">
        <w:rPr>
          <w:i/>
          <w:iCs/>
          <w:sz w:val="22"/>
          <w:szCs w:val="22"/>
        </w:rPr>
        <w:t xml:space="preserve">What!! </w:t>
      </w:r>
      <w:r w:rsidR="001347B7">
        <w:rPr>
          <w:sz w:val="22"/>
          <w:szCs w:val="22"/>
        </w:rPr>
        <w:t xml:space="preserve">Eighty pages in the first </w:t>
      </w:r>
      <w:r w:rsidR="001347B7">
        <w:rPr>
          <w:i/>
          <w:iCs/>
          <w:sz w:val="22"/>
          <w:szCs w:val="22"/>
        </w:rPr>
        <w:t xml:space="preserve">week????  </w:t>
      </w:r>
      <w:r w:rsidR="001347B7">
        <w:rPr>
          <w:sz w:val="22"/>
          <w:szCs w:val="22"/>
        </w:rPr>
        <w:t xml:space="preserve">Yes, but calm </w:t>
      </w:r>
      <w:proofErr w:type="gramStart"/>
      <w:r w:rsidR="001347B7">
        <w:rPr>
          <w:sz w:val="22"/>
          <w:szCs w:val="22"/>
        </w:rPr>
        <w:t>down,  It</w:t>
      </w:r>
      <w:proofErr w:type="gramEnd"/>
      <w:r w:rsidR="001347B7">
        <w:rPr>
          <w:sz w:val="22"/>
          <w:szCs w:val="22"/>
        </w:rPr>
        <w:t xml:space="preserve"> is not nearly as heavy </w:t>
      </w:r>
      <w:r w:rsidRPr="00D167CB">
        <w:rPr>
          <w:sz w:val="22"/>
          <w:szCs w:val="22"/>
        </w:rPr>
        <w:t xml:space="preserve">an assignment as it seems, because you </w:t>
      </w:r>
      <w:r w:rsidRPr="00D167CB">
        <w:rPr>
          <w:i/>
          <w:iCs/>
          <w:sz w:val="22"/>
          <w:szCs w:val="22"/>
        </w:rPr>
        <w:t xml:space="preserve">absolutely should not </w:t>
      </w:r>
      <w:r w:rsidRPr="00D167CB">
        <w:rPr>
          <w:sz w:val="22"/>
          <w:szCs w:val="22"/>
        </w:rPr>
        <w:t>try to brief the cases</w:t>
      </w:r>
      <w:r w:rsidR="00F233B0">
        <w:rPr>
          <w:sz w:val="22"/>
          <w:szCs w:val="22"/>
        </w:rPr>
        <w:t xml:space="preserve"> – or even try to understand them, for that matter</w:t>
      </w:r>
      <w:r w:rsidR="001347B7">
        <w:rPr>
          <w:sz w:val="22"/>
          <w:szCs w:val="22"/>
        </w:rPr>
        <w:t>.</w:t>
      </w:r>
      <w:r w:rsidRPr="00D167CB">
        <w:rPr>
          <w:sz w:val="22"/>
          <w:szCs w:val="22"/>
        </w:rPr>
        <w:t xml:space="preserve"> </w:t>
      </w:r>
      <w:r w:rsidR="00F233B0">
        <w:rPr>
          <w:sz w:val="22"/>
          <w:szCs w:val="22"/>
        </w:rPr>
        <w:t xml:space="preserve">I will go over them </w:t>
      </w:r>
      <w:proofErr w:type="gramStart"/>
      <w:r w:rsidR="00F233B0">
        <w:rPr>
          <w:sz w:val="22"/>
          <w:szCs w:val="22"/>
        </w:rPr>
        <w:t>pretty thoroughly</w:t>
      </w:r>
      <w:proofErr w:type="gramEnd"/>
      <w:r w:rsidR="00F233B0">
        <w:rPr>
          <w:sz w:val="22"/>
          <w:szCs w:val="22"/>
        </w:rPr>
        <w:t>, and you will not need to know their details at this stage</w:t>
      </w:r>
      <w:r w:rsidR="001347B7">
        <w:rPr>
          <w:sz w:val="22"/>
          <w:szCs w:val="22"/>
        </w:rPr>
        <w:t>. This section</w:t>
      </w:r>
      <w:r w:rsidR="00F233B0">
        <w:rPr>
          <w:sz w:val="22"/>
          <w:szCs w:val="22"/>
        </w:rPr>
        <w:t xml:space="preserve"> of the course</w:t>
      </w:r>
      <w:r w:rsidR="001347B7">
        <w:rPr>
          <w:sz w:val="22"/>
          <w:szCs w:val="22"/>
        </w:rPr>
        <w:t xml:space="preserve"> is about the big picture; the</w:t>
      </w:r>
      <w:r w:rsidR="00F233B0">
        <w:rPr>
          <w:sz w:val="22"/>
          <w:szCs w:val="22"/>
        </w:rPr>
        <w:t xml:space="preserve"> </w:t>
      </w:r>
      <w:proofErr w:type="gramStart"/>
      <w:r w:rsidR="00F233B0">
        <w:rPr>
          <w:sz w:val="22"/>
          <w:szCs w:val="22"/>
        </w:rPr>
        <w:t>need to know</w:t>
      </w:r>
      <w:proofErr w:type="gramEnd"/>
      <w:r w:rsidR="001347B7">
        <w:rPr>
          <w:sz w:val="22"/>
          <w:szCs w:val="22"/>
        </w:rPr>
        <w:t xml:space="preserve"> details will come later.  And if history repeats itself, this reading will bleed into the next week as well.</w:t>
      </w:r>
    </w:p>
    <w:p w14:paraId="33230CAE" w14:textId="77777777" w:rsidR="00D167CB" w:rsidRPr="00D167CB" w:rsidRDefault="00D167CB" w:rsidP="00D167CB">
      <w:pPr>
        <w:rPr>
          <w:sz w:val="22"/>
          <w:szCs w:val="22"/>
        </w:rPr>
      </w:pPr>
    </w:p>
    <w:p w14:paraId="62AA4321" w14:textId="18FABBA4" w:rsidR="00D167CB" w:rsidRPr="00D167CB" w:rsidRDefault="00D167CB" w:rsidP="00D167CB">
      <w:pPr>
        <w:rPr>
          <w:sz w:val="22"/>
          <w:szCs w:val="22"/>
        </w:rPr>
      </w:pPr>
      <w:r w:rsidRPr="00D167CB">
        <w:rPr>
          <w:sz w:val="22"/>
          <w:szCs w:val="22"/>
        </w:rPr>
        <w:t xml:space="preserve">Week Two: The key determinants of administrative law doctrine: Shifting theories of agency behavior, </w:t>
      </w:r>
      <w:r w:rsidRPr="00D167CB">
        <w:rPr>
          <w:smallCaps/>
          <w:sz w:val="22"/>
          <w:szCs w:val="22"/>
        </w:rPr>
        <w:t xml:space="preserve">Lawson  </w:t>
      </w:r>
      <w:r w:rsidRPr="00D167CB">
        <w:rPr>
          <w:sz w:val="22"/>
          <w:szCs w:val="22"/>
        </w:rPr>
        <w:t>79-84 and Supp. 3-4, and shifting theories of separation of powers</w:t>
      </w:r>
      <w:r w:rsidRPr="00D167CB">
        <w:rPr>
          <w:smallCaps/>
          <w:sz w:val="22"/>
          <w:szCs w:val="22"/>
        </w:rPr>
        <w:t>.  Lawson</w:t>
      </w:r>
      <w:r w:rsidRPr="00D167CB">
        <w:rPr>
          <w:sz w:val="22"/>
          <w:szCs w:val="22"/>
        </w:rPr>
        <w:t xml:space="preserve"> 85-105, 335-337.  Plus</w:t>
      </w:r>
      <w:r w:rsidR="001347B7">
        <w:rPr>
          <w:sz w:val="22"/>
          <w:szCs w:val="22"/>
        </w:rPr>
        <w:t>, time permitting (which history suggest</w:t>
      </w:r>
      <w:r w:rsidR="00A10C28">
        <w:rPr>
          <w:sz w:val="22"/>
          <w:szCs w:val="22"/>
        </w:rPr>
        <w:t>s is at best 50/50</w:t>
      </w:r>
      <w:r w:rsidR="001347B7">
        <w:rPr>
          <w:sz w:val="22"/>
          <w:szCs w:val="22"/>
        </w:rPr>
        <w:t xml:space="preserve">), </w:t>
      </w:r>
      <w:r w:rsidRPr="00D167CB">
        <w:rPr>
          <w:sz w:val="22"/>
          <w:szCs w:val="22"/>
        </w:rPr>
        <w:t xml:space="preserve">an introduction to the problem of legislation </w:t>
      </w:r>
      <w:proofErr w:type="spellStart"/>
      <w:r w:rsidRPr="00D167CB">
        <w:rPr>
          <w:sz w:val="22"/>
          <w:szCs w:val="22"/>
        </w:rPr>
        <w:t>subdelegation</w:t>
      </w:r>
      <w:proofErr w:type="spellEnd"/>
      <w:r w:rsidRPr="00D167CB">
        <w:rPr>
          <w:sz w:val="22"/>
          <w:szCs w:val="22"/>
        </w:rPr>
        <w:t xml:space="preserve">.  </w:t>
      </w:r>
      <w:r w:rsidRPr="00D167CB">
        <w:rPr>
          <w:smallCaps/>
          <w:sz w:val="22"/>
          <w:szCs w:val="22"/>
        </w:rPr>
        <w:t>Lawson</w:t>
      </w:r>
      <w:r w:rsidRPr="00D167CB">
        <w:rPr>
          <w:sz w:val="22"/>
          <w:szCs w:val="22"/>
        </w:rPr>
        <w:t xml:space="preserve"> 105-32</w:t>
      </w:r>
    </w:p>
    <w:p w14:paraId="38DE339D" w14:textId="77777777" w:rsidR="00D167CB" w:rsidRPr="00D167CB" w:rsidRDefault="00D167CB" w:rsidP="00D167CB">
      <w:pPr>
        <w:rPr>
          <w:sz w:val="22"/>
          <w:szCs w:val="22"/>
        </w:rPr>
      </w:pPr>
    </w:p>
    <w:p w14:paraId="3F6ED3B8" w14:textId="47030DB7" w:rsidR="00D167CB" w:rsidRPr="00D167CB" w:rsidRDefault="00D167CB" w:rsidP="00D167CB">
      <w:pPr>
        <w:rPr>
          <w:sz w:val="22"/>
          <w:szCs w:val="22"/>
        </w:rPr>
      </w:pPr>
      <w:r w:rsidRPr="00D167CB">
        <w:rPr>
          <w:sz w:val="22"/>
          <w:szCs w:val="22"/>
        </w:rPr>
        <w:t xml:space="preserve">Week Three: Legislative </w:t>
      </w:r>
      <w:proofErr w:type="spellStart"/>
      <w:r w:rsidRPr="00D167CB">
        <w:rPr>
          <w:sz w:val="22"/>
          <w:szCs w:val="22"/>
        </w:rPr>
        <w:t>subdelegation</w:t>
      </w:r>
      <w:proofErr w:type="spellEnd"/>
      <w:r w:rsidRPr="00D167CB">
        <w:rPr>
          <w:sz w:val="22"/>
          <w:szCs w:val="22"/>
        </w:rPr>
        <w:t xml:space="preserve"> doctrine and consequences.  </w:t>
      </w:r>
      <w:r w:rsidRPr="00D167CB">
        <w:rPr>
          <w:smallCaps/>
          <w:sz w:val="22"/>
          <w:szCs w:val="22"/>
        </w:rPr>
        <w:t xml:space="preserve">Lawson </w:t>
      </w:r>
      <w:r w:rsidRPr="00D167CB">
        <w:rPr>
          <w:sz w:val="22"/>
          <w:szCs w:val="22"/>
        </w:rPr>
        <w:t xml:space="preserve">132-78 (Note: </w:t>
      </w:r>
      <w:r w:rsidRPr="00D167CB">
        <w:rPr>
          <w:i/>
          <w:iCs/>
          <w:sz w:val="22"/>
          <w:szCs w:val="22"/>
        </w:rPr>
        <w:t xml:space="preserve">DO NOT </w:t>
      </w:r>
      <w:r w:rsidRPr="00D167CB">
        <w:rPr>
          <w:sz w:val="22"/>
          <w:szCs w:val="22"/>
        </w:rPr>
        <w:t>try to brief or parse pages 132-59 – just gaze at those pages wonderingly and all will be explained in class).  Plus</w:t>
      </w:r>
      <w:r w:rsidR="00F233B0">
        <w:rPr>
          <w:sz w:val="22"/>
          <w:szCs w:val="22"/>
        </w:rPr>
        <w:t>, time permitting,</w:t>
      </w:r>
      <w:r w:rsidRPr="00D167CB">
        <w:rPr>
          <w:sz w:val="22"/>
          <w:szCs w:val="22"/>
        </w:rPr>
        <w:t xml:space="preserve"> an introduction to staffing the administrative state.  </w:t>
      </w:r>
      <w:r w:rsidRPr="00D167CB">
        <w:rPr>
          <w:smallCaps/>
          <w:sz w:val="22"/>
          <w:szCs w:val="22"/>
        </w:rPr>
        <w:t>Lawson</w:t>
      </w:r>
      <w:r w:rsidRPr="00D167CB">
        <w:rPr>
          <w:sz w:val="22"/>
          <w:szCs w:val="22"/>
        </w:rPr>
        <w:t xml:space="preserve"> 204-30.</w:t>
      </w:r>
    </w:p>
    <w:p w14:paraId="19BD10D7" w14:textId="77777777" w:rsidR="00D167CB" w:rsidRPr="00D167CB" w:rsidRDefault="00D167CB" w:rsidP="00D167CB">
      <w:pPr>
        <w:rPr>
          <w:sz w:val="22"/>
          <w:szCs w:val="22"/>
        </w:rPr>
      </w:pPr>
    </w:p>
    <w:p w14:paraId="053BB72A" w14:textId="22177AD0" w:rsidR="00D167CB" w:rsidRPr="00F233B0" w:rsidRDefault="00D167CB" w:rsidP="00D167CB">
      <w:pPr>
        <w:rPr>
          <w:sz w:val="22"/>
          <w:szCs w:val="22"/>
        </w:rPr>
      </w:pPr>
      <w:r w:rsidRPr="00D167CB">
        <w:rPr>
          <w:sz w:val="22"/>
          <w:szCs w:val="22"/>
        </w:rPr>
        <w:t>Week Four</w:t>
      </w:r>
      <w:r w:rsidR="001347B7">
        <w:rPr>
          <w:sz w:val="22"/>
          <w:szCs w:val="22"/>
        </w:rPr>
        <w:t xml:space="preserve"> and likely into Week Five</w:t>
      </w:r>
      <w:r w:rsidRPr="00D167CB">
        <w:rPr>
          <w:sz w:val="22"/>
          <w:szCs w:val="22"/>
        </w:rPr>
        <w:t xml:space="preserve">: Staffing and un-staffing the administrative state: Appointment and removal of agency officials.  </w:t>
      </w:r>
      <w:r w:rsidRPr="00D167CB">
        <w:rPr>
          <w:smallCaps/>
          <w:sz w:val="22"/>
          <w:szCs w:val="22"/>
        </w:rPr>
        <w:t>Lawson</w:t>
      </w:r>
      <w:r w:rsidRPr="00D167CB">
        <w:rPr>
          <w:sz w:val="22"/>
          <w:szCs w:val="22"/>
        </w:rPr>
        <w:t xml:space="preserve"> 231-313</w:t>
      </w:r>
      <w:r w:rsidR="00F233B0">
        <w:rPr>
          <w:sz w:val="22"/>
          <w:szCs w:val="22"/>
        </w:rPr>
        <w:t xml:space="preserve"> (and probably including </w:t>
      </w:r>
      <w:r w:rsidR="00F233B0">
        <w:rPr>
          <w:smallCaps/>
          <w:sz w:val="22"/>
          <w:szCs w:val="22"/>
        </w:rPr>
        <w:t xml:space="preserve">Lawson </w:t>
      </w:r>
      <w:r w:rsidR="00F233B0">
        <w:rPr>
          <w:sz w:val="22"/>
          <w:szCs w:val="22"/>
        </w:rPr>
        <w:t>204-30 if I am as far be</w:t>
      </w:r>
      <w:r w:rsidR="004F2A95">
        <w:rPr>
          <w:sz w:val="22"/>
          <w:szCs w:val="22"/>
        </w:rPr>
        <w:t>hind</w:t>
      </w:r>
      <w:r w:rsidR="00F233B0">
        <w:rPr>
          <w:sz w:val="22"/>
          <w:szCs w:val="22"/>
        </w:rPr>
        <w:t xml:space="preserve"> in the course at this point as I think I will be).</w:t>
      </w:r>
    </w:p>
    <w:p w14:paraId="5EEE7C6E" w14:textId="77777777" w:rsidR="00D167CB" w:rsidRPr="00D167CB" w:rsidRDefault="00D167CB" w:rsidP="00D167CB">
      <w:pPr>
        <w:rPr>
          <w:sz w:val="22"/>
          <w:szCs w:val="22"/>
        </w:rPr>
      </w:pPr>
    </w:p>
    <w:p w14:paraId="7E286E4F" w14:textId="22D11915" w:rsidR="00D167CB" w:rsidRPr="00D167CB" w:rsidRDefault="00D167CB" w:rsidP="00D167CB">
      <w:pPr>
        <w:rPr>
          <w:sz w:val="22"/>
          <w:szCs w:val="22"/>
        </w:rPr>
      </w:pPr>
      <w:r w:rsidRPr="00D167CB">
        <w:rPr>
          <w:sz w:val="22"/>
          <w:szCs w:val="22"/>
        </w:rPr>
        <w:t>(What is left of) Week Five: Agency adjudication and the separation of functions</w:t>
      </w:r>
      <w:r w:rsidRPr="00D167CB">
        <w:rPr>
          <w:smallCaps/>
          <w:sz w:val="22"/>
          <w:szCs w:val="22"/>
        </w:rPr>
        <w:t>.  Lawson</w:t>
      </w:r>
      <w:r w:rsidRPr="00D167CB">
        <w:rPr>
          <w:sz w:val="22"/>
          <w:szCs w:val="22"/>
        </w:rPr>
        <w:t xml:space="preserve"> 313-17, 338-52 and Supp. 4-19.</w:t>
      </w:r>
      <w:r w:rsidR="00A10C28">
        <w:rPr>
          <w:sz w:val="22"/>
          <w:szCs w:val="22"/>
        </w:rPr>
        <w:t xml:space="preserve"> That reading is one day of class. If I am ahead of my pace (which I do not think has happened in thirty-five years and thus probably will not happen this year), part of the next assignment will move up to this week.</w:t>
      </w:r>
    </w:p>
    <w:p w14:paraId="701CD18B" w14:textId="77777777" w:rsidR="00D167CB" w:rsidRPr="00D167CB" w:rsidRDefault="00D167CB" w:rsidP="00D167CB">
      <w:pPr>
        <w:rPr>
          <w:sz w:val="22"/>
          <w:szCs w:val="22"/>
        </w:rPr>
      </w:pPr>
    </w:p>
    <w:p w14:paraId="1C9FC3A6" w14:textId="77777777" w:rsidR="00D167CB" w:rsidRPr="00D167CB" w:rsidRDefault="00D167CB" w:rsidP="00D167CB">
      <w:pPr>
        <w:rPr>
          <w:sz w:val="22"/>
          <w:szCs w:val="22"/>
        </w:rPr>
      </w:pPr>
      <w:r w:rsidRPr="00D167CB">
        <w:rPr>
          <w:sz w:val="22"/>
          <w:szCs w:val="22"/>
        </w:rPr>
        <w:t xml:space="preserve">Week Six: Introduction to the Administrative Procedure Act, formal procedures, and the strange saga of sections 556-57.  </w:t>
      </w:r>
      <w:r w:rsidRPr="00D167CB">
        <w:rPr>
          <w:smallCaps/>
          <w:sz w:val="22"/>
          <w:szCs w:val="22"/>
        </w:rPr>
        <w:t>Lawson</w:t>
      </w:r>
      <w:r w:rsidRPr="00D167CB">
        <w:rPr>
          <w:sz w:val="22"/>
          <w:szCs w:val="22"/>
        </w:rPr>
        <w:t xml:space="preserve"> 353-394 and Supp. 20.</w:t>
      </w:r>
    </w:p>
    <w:p w14:paraId="38217E6A" w14:textId="77777777" w:rsidR="00D167CB" w:rsidRPr="00D167CB" w:rsidRDefault="00D167CB" w:rsidP="00D167CB">
      <w:pPr>
        <w:rPr>
          <w:sz w:val="22"/>
          <w:szCs w:val="22"/>
        </w:rPr>
      </w:pPr>
    </w:p>
    <w:p w14:paraId="77FB6A71" w14:textId="77777777" w:rsidR="00D167CB" w:rsidRPr="00D167CB" w:rsidRDefault="00D167CB" w:rsidP="00D167CB">
      <w:pPr>
        <w:rPr>
          <w:sz w:val="22"/>
          <w:szCs w:val="22"/>
        </w:rPr>
      </w:pPr>
      <w:r w:rsidRPr="00D167CB">
        <w:rPr>
          <w:sz w:val="22"/>
          <w:szCs w:val="22"/>
        </w:rPr>
        <w:t xml:space="preserve">Week Seven: The even stranger saga of section 553 and informal (and hybrid) rulemaking.  </w:t>
      </w:r>
      <w:r w:rsidRPr="00D167CB">
        <w:rPr>
          <w:smallCaps/>
          <w:sz w:val="22"/>
          <w:szCs w:val="22"/>
        </w:rPr>
        <w:t>Lawson</w:t>
      </w:r>
      <w:r w:rsidRPr="00D167CB">
        <w:rPr>
          <w:sz w:val="22"/>
          <w:szCs w:val="22"/>
        </w:rPr>
        <w:t xml:space="preserve"> 400-62 and Supp. 21-22.</w:t>
      </w:r>
    </w:p>
    <w:p w14:paraId="032F6B43" w14:textId="77777777" w:rsidR="00D167CB" w:rsidRPr="00D167CB" w:rsidRDefault="00D167CB" w:rsidP="00D167CB">
      <w:pPr>
        <w:rPr>
          <w:sz w:val="22"/>
          <w:szCs w:val="22"/>
        </w:rPr>
      </w:pPr>
    </w:p>
    <w:p w14:paraId="4D32A6B5" w14:textId="66EBDAA8" w:rsidR="00D167CB" w:rsidRPr="00D167CB" w:rsidRDefault="00D167CB" w:rsidP="00D167CB">
      <w:pPr>
        <w:rPr>
          <w:sz w:val="22"/>
          <w:szCs w:val="22"/>
        </w:rPr>
      </w:pPr>
      <w:r w:rsidRPr="00D167CB">
        <w:rPr>
          <w:sz w:val="22"/>
          <w:szCs w:val="22"/>
        </w:rPr>
        <w:lastRenderedPageBreak/>
        <w:t xml:space="preserve">Week Eight: Informal adjudication and agency choice of procedural format.  </w:t>
      </w:r>
      <w:r w:rsidRPr="00D167CB">
        <w:rPr>
          <w:smallCaps/>
          <w:sz w:val="22"/>
          <w:szCs w:val="22"/>
        </w:rPr>
        <w:t xml:space="preserve">Lawson </w:t>
      </w:r>
      <w:r w:rsidRPr="00D167CB">
        <w:rPr>
          <w:sz w:val="22"/>
          <w:szCs w:val="22"/>
        </w:rPr>
        <w:t xml:space="preserve">511-56 and Supp.23-24. And </w:t>
      </w:r>
      <w:r w:rsidRPr="00D167CB">
        <w:rPr>
          <w:i/>
          <w:iCs/>
          <w:sz w:val="22"/>
          <w:szCs w:val="22"/>
        </w:rPr>
        <w:t xml:space="preserve">maybe </w:t>
      </w:r>
      <w:r w:rsidRPr="00D167CB">
        <w:rPr>
          <w:sz w:val="22"/>
          <w:szCs w:val="22"/>
        </w:rPr>
        <w:t xml:space="preserve">a few words on exemptions from rulemaking procedures.  </w:t>
      </w:r>
      <w:r w:rsidR="001347B7">
        <w:rPr>
          <w:sz w:val="22"/>
          <w:szCs w:val="22"/>
        </w:rPr>
        <w:t>I have a spiel</w:t>
      </w:r>
      <w:r w:rsidR="00F233B0">
        <w:rPr>
          <w:sz w:val="22"/>
          <w:szCs w:val="22"/>
        </w:rPr>
        <w:t xml:space="preserve"> on that topic</w:t>
      </w:r>
      <w:r w:rsidR="001347B7">
        <w:rPr>
          <w:sz w:val="22"/>
          <w:szCs w:val="22"/>
        </w:rPr>
        <w:t xml:space="preserve"> that I can do without assigning any of the baffling</w:t>
      </w:r>
      <w:r w:rsidR="00F233B0">
        <w:rPr>
          <w:sz w:val="22"/>
          <w:szCs w:val="22"/>
        </w:rPr>
        <w:t xml:space="preserve">ly incomprehensible </w:t>
      </w:r>
      <w:r w:rsidR="001347B7">
        <w:rPr>
          <w:sz w:val="22"/>
          <w:szCs w:val="22"/>
        </w:rPr>
        <w:t>cases on pages 462-511, but we’ll see.</w:t>
      </w:r>
    </w:p>
    <w:p w14:paraId="2B323E88" w14:textId="77777777" w:rsidR="00D167CB" w:rsidRPr="00D167CB" w:rsidRDefault="00D167CB" w:rsidP="00D167CB">
      <w:pPr>
        <w:rPr>
          <w:sz w:val="22"/>
          <w:szCs w:val="22"/>
        </w:rPr>
      </w:pPr>
    </w:p>
    <w:p w14:paraId="4195AA8B" w14:textId="77777777" w:rsidR="00D167CB" w:rsidRPr="00D167CB" w:rsidRDefault="00D167CB" w:rsidP="00D167CB">
      <w:pPr>
        <w:rPr>
          <w:sz w:val="22"/>
          <w:szCs w:val="22"/>
        </w:rPr>
      </w:pPr>
      <w:r w:rsidRPr="00D167CB">
        <w:rPr>
          <w:sz w:val="22"/>
          <w:szCs w:val="22"/>
        </w:rPr>
        <w:t xml:space="preserve">Week Nine: Introduction to scope of review, judicial review of agency fact-finding, and the pre-history – and possible future – of judicial review of agency legal conclusions.  </w:t>
      </w:r>
      <w:r w:rsidRPr="00D167CB">
        <w:rPr>
          <w:smallCaps/>
          <w:sz w:val="22"/>
          <w:szCs w:val="22"/>
        </w:rPr>
        <w:t>Lawson</w:t>
      </w:r>
      <w:r w:rsidRPr="00D167CB">
        <w:rPr>
          <w:sz w:val="22"/>
          <w:szCs w:val="22"/>
        </w:rPr>
        <w:t xml:space="preserve"> 557-74 and Supp. 25-26, </w:t>
      </w:r>
      <w:r w:rsidRPr="00D167CB">
        <w:rPr>
          <w:smallCaps/>
          <w:sz w:val="22"/>
          <w:szCs w:val="22"/>
        </w:rPr>
        <w:t xml:space="preserve">Lawson </w:t>
      </w:r>
      <w:r w:rsidRPr="00D167CB">
        <w:rPr>
          <w:sz w:val="22"/>
          <w:szCs w:val="22"/>
        </w:rPr>
        <w:t xml:space="preserve">575-81, 590-600, then Supp. 26-28 and </w:t>
      </w:r>
      <w:r w:rsidRPr="00D167CB">
        <w:rPr>
          <w:smallCaps/>
          <w:sz w:val="22"/>
          <w:szCs w:val="22"/>
        </w:rPr>
        <w:t>Lawson</w:t>
      </w:r>
      <w:r w:rsidRPr="00D167CB">
        <w:rPr>
          <w:sz w:val="22"/>
          <w:szCs w:val="22"/>
        </w:rPr>
        <w:t xml:space="preserve"> 600-24 and Supp. 28-</w:t>
      </w:r>
      <w:proofErr w:type="gramStart"/>
      <w:r w:rsidRPr="00D167CB">
        <w:rPr>
          <w:sz w:val="22"/>
          <w:szCs w:val="22"/>
        </w:rPr>
        <w:t>29..</w:t>
      </w:r>
      <w:proofErr w:type="gramEnd"/>
    </w:p>
    <w:p w14:paraId="25BC66BF" w14:textId="77777777" w:rsidR="00D167CB" w:rsidRPr="00D167CB" w:rsidRDefault="00D167CB" w:rsidP="00D167CB">
      <w:pPr>
        <w:rPr>
          <w:sz w:val="22"/>
          <w:szCs w:val="22"/>
        </w:rPr>
      </w:pPr>
    </w:p>
    <w:p w14:paraId="47BE7578" w14:textId="42CB292A" w:rsidR="00D167CB" w:rsidRPr="00D167CB" w:rsidRDefault="00D167CB" w:rsidP="00D167CB">
      <w:pPr>
        <w:rPr>
          <w:sz w:val="22"/>
          <w:szCs w:val="22"/>
        </w:rPr>
      </w:pPr>
      <w:r w:rsidRPr="00D167CB">
        <w:rPr>
          <w:sz w:val="22"/>
          <w:szCs w:val="22"/>
        </w:rPr>
        <w:t xml:space="preserve">Week Ten: Judicial review of agency legal conclusions, Supp. 29-68, and </w:t>
      </w:r>
      <w:r w:rsidR="001347B7">
        <w:rPr>
          <w:sz w:val="22"/>
          <w:szCs w:val="22"/>
        </w:rPr>
        <w:t xml:space="preserve">agency </w:t>
      </w:r>
      <w:r w:rsidRPr="00D167CB">
        <w:rPr>
          <w:sz w:val="22"/>
          <w:szCs w:val="22"/>
        </w:rPr>
        <w:t xml:space="preserve">policy judgments. </w:t>
      </w:r>
      <w:r w:rsidRPr="00D167CB">
        <w:rPr>
          <w:smallCaps/>
          <w:sz w:val="22"/>
          <w:szCs w:val="22"/>
        </w:rPr>
        <w:t>Lawson</w:t>
      </w:r>
      <w:r w:rsidRPr="00D167CB">
        <w:rPr>
          <w:sz w:val="22"/>
          <w:szCs w:val="22"/>
        </w:rPr>
        <w:t xml:space="preserve"> 784-861.</w:t>
      </w:r>
    </w:p>
    <w:p w14:paraId="70AD4C64" w14:textId="77777777" w:rsidR="00D167CB" w:rsidRPr="00D167CB" w:rsidRDefault="00D167CB" w:rsidP="00D167CB">
      <w:pPr>
        <w:rPr>
          <w:sz w:val="22"/>
          <w:szCs w:val="22"/>
        </w:rPr>
      </w:pPr>
    </w:p>
    <w:p w14:paraId="43588353" w14:textId="6AD6E1A6" w:rsidR="00D167CB" w:rsidRPr="00D167CB" w:rsidRDefault="00D167CB" w:rsidP="00D167CB">
      <w:pPr>
        <w:rPr>
          <w:sz w:val="22"/>
          <w:szCs w:val="22"/>
        </w:rPr>
      </w:pPr>
      <w:r w:rsidRPr="00D167CB">
        <w:rPr>
          <w:sz w:val="22"/>
          <w:szCs w:val="22"/>
        </w:rPr>
        <w:t>Week Eleven: Judicial review of agency policy judgments continued</w:t>
      </w:r>
      <w:r w:rsidRPr="00D167CB">
        <w:rPr>
          <w:smallCaps/>
          <w:sz w:val="22"/>
          <w:szCs w:val="22"/>
        </w:rPr>
        <w:t>, Lawson</w:t>
      </w:r>
      <w:r w:rsidRPr="00D167CB">
        <w:rPr>
          <w:sz w:val="22"/>
          <w:szCs w:val="22"/>
        </w:rPr>
        <w:t xml:space="preserve"> 861-94, the law-policy</w:t>
      </w:r>
      <w:r w:rsidR="001347B7">
        <w:rPr>
          <w:sz w:val="22"/>
          <w:szCs w:val="22"/>
        </w:rPr>
        <w:t>-fact</w:t>
      </w:r>
      <w:r w:rsidRPr="00D167CB">
        <w:rPr>
          <w:sz w:val="22"/>
          <w:szCs w:val="22"/>
        </w:rPr>
        <w:t xml:space="preserve"> divide, </w:t>
      </w:r>
      <w:r w:rsidRPr="00D167CB">
        <w:rPr>
          <w:smallCaps/>
          <w:sz w:val="22"/>
          <w:szCs w:val="22"/>
        </w:rPr>
        <w:t>Lawson</w:t>
      </w:r>
      <w:r w:rsidRPr="00D167CB">
        <w:rPr>
          <w:sz w:val="22"/>
          <w:szCs w:val="22"/>
        </w:rPr>
        <w:t xml:space="preserve"> 901-23, and a re-introduction to procedural due process. </w:t>
      </w:r>
      <w:r w:rsidRPr="00D167CB">
        <w:rPr>
          <w:smallCaps/>
          <w:sz w:val="22"/>
          <w:szCs w:val="22"/>
        </w:rPr>
        <w:t>Lawson</w:t>
      </w:r>
      <w:r w:rsidRPr="00D167CB">
        <w:rPr>
          <w:sz w:val="22"/>
          <w:szCs w:val="22"/>
        </w:rPr>
        <w:t xml:space="preserve"> 925-41 and </w:t>
      </w:r>
      <w:r w:rsidRPr="00D167CB">
        <w:rPr>
          <w:i/>
          <w:iCs/>
          <w:sz w:val="22"/>
          <w:szCs w:val="22"/>
        </w:rPr>
        <w:t xml:space="preserve">skim </w:t>
      </w:r>
      <w:r w:rsidRPr="00D167CB">
        <w:rPr>
          <w:sz w:val="22"/>
          <w:szCs w:val="22"/>
        </w:rPr>
        <w:t>944-66.</w:t>
      </w:r>
    </w:p>
    <w:p w14:paraId="35B2EFAE" w14:textId="77777777" w:rsidR="00D167CB" w:rsidRPr="00D167CB" w:rsidRDefault="00D167CB" w:rsidP="00D167CB">
      <w:pPr>
        <w:rPr>
          <w:sz w:val="22"/>
          <w:szCs w:val="22"/>
        </w:rPr>
      </w:pPr>
    </w:p>
    <w:p w14:paraId="2CA1A899" w14:textId="77777777" w:rsidR="00D167CB" w:rsidRPr="00D167CB" w:rsidRDefault="00D167CB" w:rsidP="00D167CB">
      <w:pPr>
        <w:rPr>
          <w:sz w:val="22"/>
          <w:szCs w:val="22"/>
        </w:rPr>
      </w:pPr>
      <w:r w:rsidRPr="00D167CB">
        <w:rPr>
          <w:sz w:val="22"/>
          <w:szCs w:val="22"/>
        </w:rPr>
        <w:t xml:space="preserve">Week Twelve:  Procedural due process in action.  </w:t>
      </w:r>
      <w:r w:rsidRPr="00D167CB">
        <w:rPr>
          <w:smallCaps/>
          <w:sz w:val="22"/>
          <w:szCs w:val="22"/>
        </w:rPr>
        <w:t>Lawson</w:t>
      </w:r>
      <w:r w:rsidRPr="00D167CB">
        <w:rPr>
          <w:sz w:val="22"/>
          <w:szCs w:val="22"/>
        </w:rPr>
        <w:t xml:space="preserve"> 966-84 and Supp. 70-71, </w:t>
      </w:r>
      <w:r w:rsidRPr="00D167CB">
        <w:rPr>
          <w:smallCaps/>
          <w:sz w:val="22"/>
          <w:szCs w:val="22"/>
        </w:rPr>
        <w:t xml:space="preserve">Lawson </w:t>
      </w:r>
      <w:r w:rsidRPr="00D167CB">
        <w:rPr>
          <w:sz w:val="22"/>
          <w:szCs w:val="22"/>
        </w:rPr>
        <w:t>985-99, 1010-43.</w:t>
      </w:r>
    </w:p>
    <w:p w14:paraId="50CDCCDF" w14:textId="77777777" w:rsidR="00D167CB" w:rsidRPr="00D167CB" w:rsidRDefault="00D167CB" w:rsidP="00D167CB">
      <w:pPr>
        <w:rPr>
          <w:sz w:val="22"/>
          <w:szCs w:val="22"/>
        </w:rPr>
      </w:pPr>
    </w:p>
    <w:p w14:paraId="0239784F" w14:textId="1C3CF705" w:rsidR="00D167CB" w:rsidRPr="00D167CB" w:rsidRDefault="00D167CB" w:rsidP="00D167CB">
      <w:pPr>
        <w:rPr>
          <w:sz w:val="22"/>
          <w:szCs w:val="22"/>
        </w:rPr>
      </w:pPr>
      <w:r w:rsidRPr="00D167CB">
        <w:rPr>
          <w:sz w:val="22"/>
          <w:szCs w:val="22"/>
        </w:rPr>
        <w:t>Week Thirteen:  If there is any</w:t>
      </w:r>
      <w:r w:rsidR="001347B7">
        <w:rPr>
          <w:sz w:val="22"/>
          <w:szCs w:val="22"/>
        </w:rPr>
        <w:t xml:space="preserve"> time</w:t>
      </w:r>
      <w:r w:rsidRPr="00D167CB">
        <w:rPr>
          <w:sz w:val="22"/>
          <w:szCs w:val="22"/>
        </w:rPr>
        <w:t xml:space="preserve"> left (which I doubt</w:t>
      </w:r>
      <w:r w:rsidR="001347B7">
        <w:rPr>
          <w:sz w:val="22"/>
          <w:szCs w:val="22"/>
        </w:rPr>
        <w:t xml:space="preserve"> will happen</w:t>
      </w:r>
      <w:r w:rsidRPr="00D167CB">
        <w:rPr>
          <w:sz w:val="22"/>
          <w:szCs w:val="22"/>
        </w:rPr>
        <w:t>), we will do a whirlwind tour of highlights from Chapter 6, TBD. I categorically promise that nothing from this material, if we in fact cover it, will ever show up on an exam.</w:t>
      </w:r>
    </w:p>
    <w:sectPr w:rsidR="00D167CB" w:rsidRPr="00D167CB">
      <w:headerReference w:type="even" r:id="rId10"/>
      <w:headerReference w:type="default" r:id="rId11"/>
      <w:footerReference w:type="even" r:id="rId12"/>
      <w:footerReference w:type="default" r:id="rId13"/>
      <w:headerReference w:type="first" r:id="rId14"/>
      <w:footerReference w:type="first" r:id="rId15"/>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EF6DF" w14:textId="77777777" w:rsidR="00E042C9" w:rsidRDefault="00E042C9">
      <w:r>
        <w:separator/>
      </w:r>
    </w:p>
  </w:endnote>
  <w:endnote w:type="continuationSeparator" w:id="0">
    <w:p w14:paraId="23D5509B" w14:textId="77777777" w:rsidR="00E042C9" w:rsidRDefault="00E042C9">
      <w:r>
        <w:continuationSeparator/>
      </w:r>
    </w:p>
  </w:endnote>
  <w:endnote w:type="continuationNotice" w:id="1">
    <w:p w14:paraId="1D0B6183" w14:textId="77777777" w:rsidR="00E042C9" w:rsidRDefault="00E04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173B3" w14:textId="77777777" w:rsidR="00E042C9" w:rsidRDefault="00E042C9">
      <w:r>
        <w:separator/>
      </w:r>
    </w:p>
  </w:footnote>
  <w:footnote w:type="continuationSeparator" w:id="0">
    <w:p w14:paraId="70E31444" w14:textId="77777777" w:rsidR="00E042C9" w:rsidRDefault="00E042C9">
      <w:r>
        <w:continuationSeparator/>
      </w:r>
    </w:p>
  </w:footnote>
  <w:footnote w:type="continuationNotice" w:id="1">
    <w:p w14:paraId="14BCDD35" w14:textId="77777777" w:rsidR="00E042C9" w:rsidRDefault="00E04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4"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7"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15457554">
    <w:abstractNumId w:val="40"/>
  </w:num>
  <w:num w:numId="2" w16cid:durableId="1641882765">
    <w:abstractNumId w:val="20"/>
  </w:num>
  <w:num w:numId="3" w16cid:durableId="1711762566">
    <w:abstractNumId w:val="22"/>
  </w:num>
  <w:num w:numId="4" w16cid:durableId="751391446">
    <w:abstractNumId w:val="33"/>
  </w:num>
  <w:num w:numId="5" w16cid:durableId="1694726970">
    <w:abstractNumId w:val="36"/>
  </w:num>
  <w:num w:numId="6" w16cid:durableId="1925913167">
    <w:abstractNumId w:val="8"/>
  </w:num>
  <w:num w:numId="7" w16cid:durableId="1151483181">
    <w:abstractNumId w:val="31"/>
  </w:num>
  <w:num w:numId="8" w16cid:durableId="1221674859">
    <w:abstractNumId w:val="39"/>
  </w:num>
  <w:num w:numId="9" w16cid:durableId="1151946007">
    <w:abstractNumId w:val="17"/>
  </w:num>
  <w:num w:numId="10" w16cid:durableId="866597243">
    <w:abstractNumId w:val="30"/>
  </w:num>
  <w:num w:numId="11" w16cid:durableId="461384753">
    <w:abstractNumId w:val="12"/>
  </w:num>
  <w:num w:numId="12" w16cid:durableId="33310129">
    <w:abstractNumId w:val="11"/>
  </w:num>
  <w:num w:numId="13" w16cid:durableId="254218407">
    <w:abstractNumId w:val="27"/>
  </w:num>
  <w:num w:numId="14" w16cid:durableId="808284670">
    <w:abstractNumId w:val="25"/>
  </w:num>
  <w:num w:numId="15" w16cid:durableId="381288691">
    <w:abstractNumId w:val="23"/>
  </w:num>
  <w:num w:numId="16" w16cid:durableId="1352876847">
    <w:abstractNumId w:val="34"/>
  </w:num>
  <w:num w:numId="17" w16cid:durableId="2066103796">
    <w:abstractNumId w:val="0"/>
  </w:num>
  <w:num w:numId="18" w16cid:durableId="382022810">
    <w:abstractNumId w:val="21"/>
  </w:num>
  <w:num w:numId="19" w16cid:durableId="607781787">
    <w:abstractNumId w:val="18"/>
  </w:num>
  <w:num w:numId="20" w16cid:durableId="691994698">
    <w:abstractNumId w:val="2"/>
  </w:num>
  <w:num w:numId="21" w16cid:durableId="1000501894">
    <w:abstractNumId w:val="38"/>
  </w:num>
  <w:num w:numId="22" w16cid:durableId="736053817">
    <w:abstractNumId w:val="19"/>
  </w:num>
  <w:num w:numId="23" w16cid:durableId="905576725">
    <w:abstractNumId w:val="37"/>
  </w:num>
  <w:num w:numId="24" w16cid:durableId="1483429566">
    <w:abstractNumId w:val="13"/>
  </w:num>
  <w:num w:numId="25" w16cid:durableId="1203788913">
    <w:abstractNumId w:val="35"/>
  </w:num>
  <w:num w:numId="26" w16cid:durableId="1016691553">
    <w:abstractNumId w:val="28"/>
  </w:num>
  <w:num w:numId="27" w16cid:durableId="953706332">
    <w:abstractNumId w:val="4"/>
  </w:num>
  <w:num w:numId="28" w16cid:durableId="1681665682">
    <w:abstractNumId w:val="6"/>
  </w:num>
  <w:num w:numId="29" w16cid:durableId="347758764">
    <w:abstractNumId w:val="9"/>
  </w:num>
  <w:num w:numId="30" w16cid:durableId="1122115825">
    <w:abstractNumId w:val="26"/>
  </w:num>
  <w:num w:numId="31" w16cid:durableId="935937558">
    <w:abstractNumId w:val="15"/>
  </w:num>
  <w:num w:numId="32" w16cid:durableId="1129516995">
    <w:abstractNumId w:val="5"/>
  </w:num>
  <w:num w:numId="33" w16cid:durableId="486435316">
    <w:abstractNumId w:val="16"/>
  </w:num>
  <w:num w:numId="34" w16cid:durableId="913733802">
    <w:abstractNumId w:val="1"/>
  </w:num>
  <w:num w:numId="35" w16cid:durableId="1410888977">
    <w:abstractNumId w:val="32"/>
  </w:num>
  <w:num w:numId="36" w16cid:durableId="776410374">
    <w:abstractNumId w:val="7"/>
  </w:num>
  <w:num w:numId="37" w16cid:durableId="1305159487">
    <w:abstractNumId w:val="29"/>
  </w:num>
  <w:num w:numId="38" w16cid:durableId="1428889491">
    <w:abstractNumId w:val="24"/>
  </w:num>
  <w:num w:numId="39" w16cid:durableId="1274436412">
    <w:abstractNumId w:val="10"/>
  </w:num>
  <w:num w:numId="40" w16cid:durableId="1331446564">
    <w:abstractNumId w:val="3"/>
  </w:num>
  <w:num w:numId="41" w16cid:durableId="208078784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4597"/>
    <w:rsid w:val="000065D4"/>
    <w:rsid w:val="00007C76"/>
    <w:rsid w:val="00007CBA"/>
    <w:rsid w:val="00011AF6"/>
    <w:rsid w:val="00012276"/>
    <w:rsid w:val="00015FB7"/>
    <w:rsid w:val="00017585"/>
    <w:rsid w:val="000223B5"/>
    <w:rsid w:val="000258F9"/>
    <w:rsid w:val="00040457"/>
    <w:rsid w:val="00040B0A"/>
    <w:rsid w:val="000463EC"/>
    <w:rsid w:val="00047999"/>
    <w:rsid w:val="00054F25"/>
    <w:rsid w:val="000613F1"/>
    <w:rsid w:val="00062264"/>
    <w:rsid w:val="0006289B"/>
    <w:rsid w:val="00063D2F"/>
    <w:rsid w:val="000671F6"/>
    <w:rsid w:val="000729C8"/>
    <w:rsid w:val="00073671"/>
    <w:rsid w:val="00080707"/>
    <w:rsid w:val="00081FCE"/>
    <w:rsid w:val="000838FA"/>
    <w:rsid w:val="000859CF"/>
    <w:rsid w:val="000935FE"/>
    <w:rsid w:val="00097473"/>
    <w:rsid w:val="000A037C"/>
    <w:rsid w:val="000A323B"/>
    <w:rsid w:val="000A37DB"/>
    <w:rsid w:val="000A3A41"/>
    <w:rsid w:val="000A3CF0"/>
    <w:rsid w:val="000A6F11"/>
    <w:rsid w:val="000B1E3C"/>
    <w:rsid w:val="000B2830"/>
    <w:rsid w:val="000B3436"/>
    <w:rsid w:val="000B768D"/>
    <w:rsid w:val="000C2723"/>
    <w:rsid w:val="000C2E14"/>
    <w:rsid w:val="000C45FC"/>
    <w:rsid w:val="000D1562"/>
    <w:rsid w:val="000D58D9"/>
    <w:rsid w:val="000D6AE5"/>
    <w:rsid w:val="000E014F"/>
    <w:rsid w:val="000E03D1"/>
    <w:rsid w:val="000F3B96"/>
    <w:rsid w:val="000F6D98"/>
    <w:rsid w:val="001003BA"/>
    <w:rsid w:val="00104CEB"/>
    <w:rsid w:val="00107AED"/>
    <w:rsid w:val="00111AC4"/>
    <w:rsid w:val="00116056"/>
    <w:rsid w:val="00117C31"/>
    <w:rsid w:val="0012227E"/>
    <w:rsid w:val="0012350D"/>
    <w:rsid w:val="001238B2"/>
    <w:rsid w:val="00133B43"/>
    <w:rsid w:val="0013463C"/>
    <w:rsid w:val="0013473A"/>
    <w:rsid w:val="001347B7"/>
    <w:rsid w:val="00136107"/>
    <w:rsid w:val="00136EAE"/>
    <w:rsid w:val="0014224E"/>
    <w:rsid w:val="001431FA"/>
    <w:rsid w:val="00143E24"/>
    <w:rsid w:val="00153606"/>
    <w:rsid w:val="00155A54"/>
    <w:rsid w:val="0016211E"/>
    <w:rsid w:val="00162522"/>
    <w:rsid w:val="00165EC7"/>
    <w:rsid w:val="001704DC"/>
    <w:rsid w:val="00174281"/>
    <w:rsid w:val="001772F6"/>
    <w:rsid w:val="00181C1F"/>
    <w:rsid w:val="0018240B"/>
    <w:rsid w:val="0018459A"/>
    <w:rsid w:val="00185A47"/>
    <w:rsid w:val="001866DE"/>
    <w:rsid w:val="001913C9"/>
    <w:rsid w:val="001925EA"/>
    <w:rsid w:val="0019279A"/>
    <w:rsid w:val="0019375B"/>
    <w:rsid w:val="00195EED"/>
    <w:rsid w:val="001A7349"/>
    <w:rsid w:val="001B379B"/>
    <w:rsid w:val="001B3BEE"/>
    <w:rsid w:val="001B3FAF"/>
    <w:rsid w:val="001B4333"/>
    <w:rsid w:val="001B4532"/>
    <w:rsid w:val="001B5E91"/>
    <w:rsid w:val="001C0EA6"/>
    <w:rsid w:val="001C196B"/>
    <w:rsid w:val="001C52AB"/>
    <w:rsid w:val="001C643B"/>
    <w:rsid w:val="001C69C6"/>
    <w:rsid w:val="001D21F8"/>
    <w:rsid w:val="001E2603"/>
    <w:rsid w:val="001E2FD6"/>
    <w:rsid w:val="001E49AA"/>
    <w:rsid w:val="001E75AB"/>
    <w:rsid w:val="002059F0"/>
    <w:rsid w:val="00211B13"/>
    <w:rsid w:val="00237589"/>
    <w:rsid w:val="00241107"/>
    <w:rsid w:val="00242088"/>
    <w:rsid w:val="00245B76"/>
    <w:rsid w:val="002466BE"/>
    <w:rsid w:val="00262083"/>
    <w:rsid w:val="00272347"/>
    <w:rsid w:val="002750B3"/>
    <w:rsid w:val="0027516D"/>
    <w:rsid w:val="00276AFF"/>
    <w:rsid w:val="002813DA"/>
    <w:rsid w:val="002816C3"/>
    <w:rsid w:val="00282D94"/>
    <w:rsid w:val="002838C0"/>
    <w:rsid w:val="00292AAA"/>
    <w:rsid w:val="00292B18"/>
    <w:rsid w:val="00297456"/>
    <w:rsid w:val="002A2451"/>
    <w:rsid w:val="002A2D89"/>
    <w:rsid w:val="002A69F5"/>
    <w:rsid w:val="002A6EA4"/>
    <w:rsid w:val="002B2DBD"/>
    <w:rsid w:val="002C0562"/>
    <w:rsid w:val="002C17A4"/>
    <w:rsid w:val="002C3412"/>
    <w:rsid w:val="002C5934"/>
    <w:rsid w:val="002C7486"/>
    <w:rsid w:val="002D2176"/>
    <w:rsid w:val="002D625C"/>
    <w:rsid w:val="002E1E93"/>
    <w:rsid w:val="002E26F8"/>
    <w:rsid w:val="002E3905"/>
    <w:rsid w:val="002F408B"/>
    <w:rsid w:val="002F4921"/>
    <w:rsid w:val="002F568D"/>
    <w:rsid w:val="0030769D"/>
    <w:rsid w:val="0031469E"/>
    <w:rsid w:val="00316431"/>
    <w:rsid w:val="00317E71"/>
    <w:rsid w:val="003263DA"/>
    <w:rsid w:val="003269B3"/>
    <w:rsid w:val="00327217"/>
    <w:rsid w:val="0033440D"/>
    <w:rsid w:val="0034371F"/>
    <w:rsid w:val="00343725"/>
    <w:rsid w:val="00345FCA"/>
    <w:rsid w:val="0035048D"/>
    <w:rsid w:val="003527BA"/>
    <w:rsid w:val="003562D0"/>
    <w:rsid w:val="003569D3"/>
    <w:rsid w:val="00366A13"/>
    <w:rsid w:val="00375FFD"/>
    <w:rsid w:val="003775DF"/>
    <w:rsid w:val="00382C95"/>
    <w:rsid w:val="00394311"/>
    <w:rsid w:val="003956F1"/>
    <w:rsid w:val="00395F77"/>
    <w:rsid w:val="00396A08"/>
    <w:rsid w:val="003A214B"/>
    <w:rsid w:val="003A2549"/>
    <w:rsid w:val="003A4F3A"/>
    <w:rsid w:val="003A6625"/>
    <w:rsid w:val="003B1B94"/>
    <w:rsid w:val="003B72A8"/>
    <w:rsid w:val="003C0560"/>
    <w:rsid w:val="003C6E38"/>
    <w:rsid w:val="003D6B2F"/>
    <w:rsid w:val="003E518C"/>
    <w:rsid w:val="003F1D05"/>
    <w:rsid w:val="003F5250"/>
    <w:rsid w:val="003F59C1"/>
    <w:rsid w:val="003F5E61"/>
    <w:rsid w:val="00406487"/>
    <w:rsid w:val="0040771A"/>
    <w:rsid w:val="00414D6D"/>
    <w:rsid w:val="00415418"/>
    <w:rsid w:val="00417215"/>
    <w:rsid w:val="004213D5"/>
    <w:rsid w:val="004221C7"/>
    <w:rsid w:val="00430E8A"/>
    <w:rsid w:val="00444249"/>
    <w:rsid w:val="00444D51"/>
    <w:rsid w:val="0044543F"/>
    <w:rsid w:val="004632E7"/>
    <w:rsid w:val="00475E03"/>
    <w:rsid w:val="004850FF"/>
    <w:rsid w:val="00486D86"/>
    <w:rsid w:val="004876D5"/>
    <w:rsid w:val="00490395"/>
    <w:rsid w:val="00492042"/>
    <w:rsid w:val="004A0380"/>
    <w:rsid w:val="004A16D7"/>
    <w:rsid w:val="004A1C88"/>
    <w:rsid w:val="004A4C6F"/>
    <w:rsid w:val="004A54E4"/>
    <w:rsid w:val="004A6C08"/>
    <w:rsid w:val="004B7A87"/>
    <w:rsid w:val="004C207E"/>
    <w:rsid w:val="004C284F"/>
    <w:rsid w:val="004C303A"/>
    <w:rsid w:val="004D0796"/>
    <w:rsid w:val="004D2F19"/>
    <w:rsid w:val="004D33D4"/>
    <w:rsid w:val="004D36AF"/>
    <w:rsid w:val="004E0D1E"/>
    <w:rsid w:val="004E13DA"/>
    <w:rsid w:val="004F0085"/>
    <w:rsid w:val="004F2A95"/>
    <w:rsid w:val="004F3898"/>
    <w:rsid w:val="004F4319"/>
    <w:rsid w:val="005000D5"/>
    <w:rsid w:val="0050584B"/>
    <w:rsid w:val="00506DD8"/>
    <w:rsid w:val="00511B22"/>
    <w:rsid w:val="005125FE"/>
    <w:rsid w:val="00512912"/>
    <w:rsid w:val="00515C5C"/>
    <w:rsid w:val="00515D10"/>
    <w:rsid w:val="00516E82"/>
    <w:rsid w:val="0052043A"/>
    <w:rsid w:val="00523E74"/>
    <w:rsid w:val="00524428"/>
    <w:rsid w:val="00525F6F"/>
    <w:rsid w:val="005365A8"/>
    <w:rsid w:val="00542B95"/>
    <w:rsid w:val="005435FC"/>
    <w:rsid w:val="00543714"/>
    <w:rsid w:val="00546231"/>
    <w:rsid w:val="00546B6D"/>
    <w:rsid w:val="00554F4B"/>
    <w:rsid w:val="00557CE8"/>
    <w:rsid w:val="00561366"/>
    <w:rsid w:val="00561911"/>
    <w:rsid w:val="00562151"/>
    <w:rsid w:val="00564AC6"/>
    <w:rsid w:val="00564E25"/>
    <w:rsid w:val="00571440"/>
    <w:rsid w:val="00572717"/>
    <w:rsid w:val="00573663"/>
    <w:rsid w:val="0057605D"/>
    <w:rsid w:val="00576FD6"/>
    <w:rsid w:val="00580982"/>
    <w:rsid w:val="00584C4C"/>
    <w:rsid w:val="00585B55"/>
    <w:rsid w:val="00586C29"/>
    <w:rsid w:val="005961A5"/>
    <w:rsid w:val="005A60C8"/>
    <w:rsid w:val="005B79B1"/>
    <w:rsid w:val="005B7DC1"/>
    <w:rsid w:val="005C273F"/>
    <w:rsid w:val="005C33D5"/>
    <w:rsid w:val="005D5C30"/>
    <w:rsid w:val="005E067E"/>
    <w:rsid w:val="005E1F1F"/>
    <w:rsid w:val="005E21A6"/>
    <w:rsid w:val="005E27F2"/>
    <w:rsid w:val="005E2F90"/>
    <w:rsid w:val="00603815"/>
    <w:rsid w:val="006076D5"/>
    <w:rsid w:val="00607D68"/>
    <w:rsid w:val="0061239E"/>
    <w:rsid w:val="00615540"/>
    <w:rsid w:val="00622DD3"/>
    <w:rsid w:val="006314BA"/>
    <w:rsid w:val="00634C31"/>
    <w:rsid w:val="006355D6"/>
    <w:rsid w:val="00636677"/>
    <w:rsid w:val="006372C4"/>
    <w:rsid w:val="006468B2"/>
    <w:rsid w:val="006555BF"/>
    <w:rsid w:val="0066150A"/>
    <w:rsid w:val="00664ADE"/>
    <w:rsid w:val="0069293F"/>
    <w:rsid w:val="0069536D"/>
    <w:rsid w:val="006968CD"/>
    <w:rsid w:val="00697839"/>
    <w:rsid w:val="006A1C8B"/>
    <w:rsid w:val="006A5D34"/>
    <w:rsid w:val="006B0C34"/>
    <w:rsid w:val="006B21B3"/>
    <w:rsid w:val="006B4A37"/>
    <w:rsid w:val="006B4C61"/>
    <w:rsid w:val="006B54DC"/>
    <w:rsid w:val="006C03AC"/>
    <w:rsid w:val="006C73FD"/>
    <w:rsid w:val="006C78A2"/>
    <w:rsid w:val="006C7C6E"/>
    <w:rsid w:val="006D34D9"/>
    <w:rsid w:val="006E076C"/>
    <w:rsid w:val="006F1828"/>
    <w:rsid w:val="006F3655"/>
    <w:rsid w:val="006F3E5A"/>
    <w:rsid w:val="006F5998"/>
    <w:rsid w:val="00700168"/>
    <w:rsid w:val="007013B9"/>
    <w:rsid w:val="00706E33"/>
    <w:rsid w:val="00707F7B"/>
    <w:rsid w:val="00710546"/>
    <w:rsid w:val="007120E1"/>
    <w:rsid w:val="007121F2"/>
    <w:rsid w:val="0071282E"/>
    <w:rsid w:val="00713481"/>
    <w:rsid w:val="00733459"/>
    <w:rsid w:val="00734427"/>
    <w:rsid w:val="00736A7C"/>
    <w:rsid w:val="007379D0"/>
    <w:rsid w:val="00741F36"/>
    <w:rsid w:val="00751A08"/>
    <w:rsid w:val="0075212D"/>
    <w:rsid w:val="00752713"/>
    <w:rsid w:val="00754B8A"/>
    <w:rsid w:val="00754BF0"/>
    <w:rsid w:val="007565D2"/>
    <w:rsid w:val="0076196C"/>
    <w:rsid w:val="0076367E"/>
    <w:rsid w:val="0076385D"/>
    <w:rsid w:val="0076632A"/>
    <w:rsid w:val="00771401"/>
    <w:rsid w:val="00775D24"/>
    <w:rsid w:val="007801F4"/>
    <w:rsid w:val="00785CA8"/>
    <w:rsid w:val="00786049"/>
    <w:rsid w:val="00786A20"/>
    <w:rsid w:val="007903A0"/>
    <w:rsid w:val="00790557"/>
    <w:rsid w:val="007905DF"/>
    <w:rsid w:val="00793717"/>
    <w:rsid w:val="0079526E"/>
    <w:rsid w:val="007A0317"/>
    <w:rsid w:val="007A1643"/>
    <w:rsid w:val="007A70AC"/>
    <w:rsid w:val="007B2390"/>
    <w:rsid w:val="007B5C81"/>
    <w:rsid w:val="007B5ECF"/>
    <w:rsid w:val="007B65AF"/>
    <w:rsid w:val="007B70C9"/>
    <w:rsid w:val="007D5ADF"/>
    <w:rsid w:val="007D62C4"/>
    <w:rsid w:val="007D6940"/>
    <w:rsid w:val="007E25A9"/>
    <w:rsid w:val="007E7CBA"/>
    <w:rsid w:val="007F2EC3"/>
    <w:rsid w:val="007F3BD4"/>
    <w:rsid w:val="007F3E78"/>
    <w:rsid w:val="007F41FE"/>
    <w:rsid w:val="007FC820"/>
    <w:rsid w:val="00803581"/>
    <w:rsid w:val="008057C9"/>
    <w:rsid w:val="00810488"/>
    <w:rsid w:val="00813EC3"/>
    <w:rsid w:val="00821C9C"/>
    <w:rsid w:val="00825D2B"/>
    <w:rsid w:val="008318AE"/>
    <w:rsid w:val="0083266E"/>
    <w:rsid w:val="00832D06"/>
    <w:rsid w:val="00832E00"/>
    <w:rsid w:val="00833273"/>
    <w:rsid w:val="0083607B"/>
    <w:rsid w:val="00841F16"/>
    <w:rsid w:val="008470B0"/>
    <w:rsid w:val="00851B4A"/>
    <w:rsid w:val="00853E30"/>
    <w:rsid w:val="008567FD"/>
    <w:rsid w:val="008605EC"/>
    <w:rsid w:val="008611F8"/>
    <w:rsid w:val="00862206"/>
    <w:rsid w:val="0086640E"/>
    <w:rsid w:val="0087051E"/>
    <w:rsid w:val="008727B8"/>
    <w:rsid w:val="0087295E"/>
    <w:rsid w:val="00872F96"/>
    <w:rsid w:val="00876D4F"/>
    <w:rsid w:val="00881220"/>
    <w:rsid w:val="008863A8"/>
    <w:rsid w:val="008864BB"/>
    <w:rsid w:val="00890B2C"/>
    <w:rsid w:val="008953BE"/>
    <w:rsid w:val="008954A6"/>
    <w:rsid w:val="008A08B4"/>
    <w:rsid w:val="008A6CFC"/>
    <w:rsid w:val="008A6D94"/>
    <w:rsid w:val="008B2603"/>
    <w:rsid w:val="008B4053"/>
    <w:rsid w:val="008B5EA8"/>
    <w:rsid w:val="008C073E"/>
    <w:rsid w:val="008C6D77"/>
    <w:rsid w:val="008D77A5"/>
    <w:rsid w:val="008E2FEE"/>
    <w:rsid w:val="008E3B19"/>
    <w:rsid w:val="008E6DB7"/>
    <w:rsid w:val="008E766E"/>
    <w:rsid w:val="008F01F5"/>
    <w:rsid w:val="008F32E4"/>
    <w:rsid w:val="008F387F"/>
    <w:rsid w:val="008F3FBC"/>
    <w:rsid w:val="00903AF8"/>
    <w:rsid w:val="009067CE"/>
    <w:rsid w:val="00913EBF"/>
    <w:rsid w:val="00915234"/>
    <w:rsid w:val="00920696"/>
    <w:rsid w:val="0092217C"/>
    <w:rsid w:val="009310DE"/>
    <w:rsid w:val="009315DF"/>
    <w:rsid w:val="009360C3"/>
    <w:rsid w:val="00937444"/>
    <w:rsid w:val="0094573D"/>
    <w:rsid w:val="009513E3"/>
    <w:rsid w:val="00955A6B"/>
    <w:rsid w:val="00956C98"/>
    <w:rsid w:val="009571E9"/>
    <w:rsid w:val="00963992"/>
    <w:rsid w:val="0096538B"/>
    <w:rsid w:val="009655EA"/>
    <w:rsid w:val="009667C7"/>
    <w:rsid w:val="00972486"/>
    <w:rsid w:val="009726D1"/>
    <w:rsid w:val="009809DB"/>
    <w:rsid w:val="00982BFF"/>
    <w:rsid w:val="00983532"/>
    <w:rsid w:val="0098498E"/>
    <w:rsid w:val="00985813"/>
    <w:rsid w:val="00993A07"/>
    <w:rsid w:val="00995453"/>
    <w:rsid w:val="0099720E"/>
    <w:rsid w:val="009A1A3D"/>
    <w:rsid w:val="009A4269"/>
    <w:rsid w:val="009B0AB1"/>
    <w:rsid w:val="009B1C27"/>
    <w:rsid w:val="009B52BB"/>
    <w:rsid w:val="009B757B"/>
    <w:rsid w:val="009B79C1"/>
    <w:rsid w:val="009C0765"/>
    <w:rsid w:val="009C19E5"/>
    <w:rsid w:val="009C40C0"/>
    <w:rsid w:val="009D40F0"/>
    <w:rsid w:val="009E1C23"/>
    <w:rsid w:val="009E499D"/>
    <w:rsid w:val="009E5757"/>
    <w:rsid w:val="009E59E8"/>
    <w:rsid w:val="009E5C62"/>
    <w:rsid w:val="009E5E5A"/>
    <w:rsid w:val="009F0BE8"/>
    <w:rsid w:val="009F173B"/>
    <w:rsid w:val="00A001B5"/>
    <w:rsid w:val="00A007B9"/>
    <w:rsid w:val="00A023FB"/>
    <w:rsid w:val="00A02F3C"/>
    <w:rsid w:val="00A03486"/>
    <w:rsid w:val="00A05D21"/>
    <w:rsid w:val="00A10C28"/>
    <w:rsid w:val="00A111F6"/>
    <w:rsid w:val="00A16B1D"/>
    <w:rsid w:val="00A17F0F"/>
    <w:rsid w:val="00A20001"/>
    <w:rsid w:val="00A24A50"/>
    <w:rsid w:val="00A250AF"/>
    <w:rsid w:val="00A33C45"/>
    <w:rsid w:val="00A3431C"/>
    <w:rsid w:val="00A4321C"/>
    <w:rsid w:val="00A454A5"/>
    <w:rsid w:val="00A46359"/>
    <w:rsid w:val="00A470FA"/>
    <w:rsid w:val="00A47F11"/>
    <w:rsid w:val="00A56727"/>
    <w:rsid w:val="00A62D04"/>
    <w:rsid w:val="00A64ECE"/>
    <w:rsid w:val="00A85271"/>
    <w:rsid w:val="00A86FA4"/>
    <w:rsid w:val="00A9588F"/>
    <w:rsid w:val="00AA1813"/>
    <w:rsid w:val="00AA2DEF"/>
    <w:rsid w:val="00AA3CF7"/>
    <w:rsid w:val="00AA5067"/>
    <w:rsid w:val="00AA797F"/>
    <w:rsid w:val="00AB6A2B"/>
    <w:rsid w:val="00AC0C22"/>
    <w:rsid w:val="00AC6F64"/>
    <w:rsid w:val="00AD397E"/>
    <w:rsid w:val="00AD420D"/>
    <w:rsid w:val="00AD451C"/>
    <w:rsid w:val="00AD7289"/>
    <w:rsid w:val="00AE3D09"/>
    <w:rsid w:val="00AF0E29"/>
    <w:rsid w:val="00AF4056"/>
    <w:rsid w:val="00AF4D53"/>
    <w:rsid w:val="00AF67E3"/>
    <w:rsid w:val="00AF72CF"/>
    <w:rsid w:val="00B01D25"/>
    <w:rsid w:val="00B1507D"/>
    <w:rsid w:val="00B215F8"/>
    <w:rsid w:val="00B21686"/>
    <w:rsid w:val="00B252B4"/>
    <w:rsid w:val="00B27A05"/>
    <w:rsid w:val="00B32ABB"/>
    <w:rsid w:val="00B35FED"/>
    <w:rsid w:val="00B40DA1"/>
    <w:rsid w:val="00B41DB7"/>
    <w:rsid w:val="00B47272"/>
    <w:rsid w:val="00B5583D"/>
    <w:rsid w:val="00B559EA"/>
    <w:rsid w:val="00B5638B"/>
    <w:rsid w:val="00B71F9B"/>
    <w:rsid w:val="00B76357"/>
    <w:rsid w:val="00B768C7"/>
    <w:rsid w:val="00B76E4F"/>
    <w:rsid w:val="00B85C61"/>
    <w:rsid w:val="00B942A3"/>
    <w:rsid w:val="00B94D06"/>
    <w:rsid w:val="00BA3979"/>
    <w:rsid w:val="00BA6742"/>
    <w:rsid w:val="00BA6894"/>
    <w:rsid w:val="00BA7DA3"/>
    <w:rsid w:val="00BB42FA"/>
    <w:rsid w:val="00BB76AD"/>
    <w:rsid w:val="00BC014F"/>
    <w:rsid w:val="00BC07A9"/>
    <w:rsid w:val="00BC3100"/>
    <w:rsid w:val="00BC6DCA"/>
    <w:rsid w:val="00BD042A"/>
    <w:rsid w:val="00BD5838"/>
    <w:rsid w:val="00BE11E3"/>
    <w:rsid w:val="00BE374B"/>
    <w:rsid w:val="00BE4D51"/>
    <w:rsid w:val="00BE58A2"/>
    <w:rsid w:val="00BF2825"/>
    <w:rsid w:val="00C031B8"/>
    <w:rsid w:val="00C05ACC"/>
    <w:rsid w:val="00C12C9B"/>
    <w:rsid w:val="00C140AB"/>
    <w:rsid w:val="00C15068"/>
    <w:rsid w:val="00C2238A"/>
    <w:rsid w:val="00C23E08"/>
    <w:rsid w:val="00C24F37"/>
    <w:rsid w:val="00C2715A"/>
    <w:rsid w:val="00C27F37"/>
    <w:rsid w:val="00C33DB2"/>
    <w:rsid w:val="00C36FC3"/>
    <w:rsid w:val="00C44A12"/>
    <w:rsid w:val="00C47DEC"/>
    <w:rsid w:val="00C50C4B"/>
    <w:rsid w:val="00C50D5C"/>
    <w:rsid w:val="00C50E02"/>
    <w:rsid w:val="00C64C03"/>
    <w:rsid w:val="00C668F7"/>
    <w:rsid w:val="00C66A9B"/>
    <w:rsid w:val="00C8265B"/>
    <w:rsid w:val="00C82F21"/>
    <w:rsid w:val="00C830FF"/>
    <w:rsid w:val="00C9001B"/>
    <w:rsid w:val="00C926AE"/>
    <w:rsid w:val="00C929A5"/>
    <w:rsid w:val="00C93291"/>
    <w:rsid w:val="00C9409F"/>
    <w:rsid w:val="00CA2753"/>
    <w:rsid w:val="00CA6EC6"/>
    <w:rsid w:val="00CB3AC7"/>
    <w:rsid w:val="00CB7B52"/>
    <w:rsid w:val="00CC6399"/>
    <w:rsid w:val="00CD0D47"/>
    <w:rsid w:val="00CE1242"/>
    <w:rsid w:val="00CE2B8B"/>
    <w:rsid w:val="00CE3149"/>
    <w:rsid w:val="00CE693B"/>
    <w:rsid w:val="00CF04AD"/>
    <w:rsid w:val="00CF06A3"/>
    <w:rsid w:val="00CF2748"/>
    <w:rsid w:val="00CF2C3D"/>
    <w:rsid w:val="00CF3B55"/>
    <w:rsid w:val="00D03289"/>
    <w:rsid w:val="00D05FD8"/>
    <w:rsid w:val="00D1196A"/>
    <w:rsid w:val="00D11D0A"/>
    <w:rsid w:val="00D165D4"/>
    <w:rsid w:val="00D167CB"/>
    <w:rsid w:val="00D20593"/>
    <w:rsid w:val="00D255AF"/>
    <w:rsid w:val="00D27A20"/>
    <w:rsid w:val="00D342A9"/>
    <w:rsid w:val="00D3566F"/>
    <w:rsid w:val="00D36015"/>
    <w:rsid w:val="00D366F4"/>
    <w:rsid w:val="00D47EC4"/>
    <w:rsid w:val="00D53C60"/>
    <w:rsid w:val="00D563FC"/>
    <w:rsid w:val="00D56BE2"/>
    <w:rsid w:val="00D63750"/>
    <w:rsid w:val="00D64074"/>
    <w:rsid w:val="00D65805"/>
    <w:rsid w:val="00D74ABD"/>
    <w:rsid w:val="00D8222E"/>
    <w:rsid w:val="00D9003D"/>
    <w:rsid w:val="00DA0E64"/>
    <w:rsid w:val="00DA68FE"/>
    <w:rsid w:val="00DA7C50"/>
    <w:rsid w:val="00DB041C"/>
    <w:rsid w:val="00DB178C"/>
    <w:rsid w:val="00DB18D3"/>
    <w:rsid w:val="00DB2253"/>
    <w:rsid w:val="00DB7EDC"/>
    <w:rsid w:val="00DC0D81"/>
    <w:rsid w:val="00DC23B1"/>
    <w:rsid w:val="00DC571D"/>
    <w:rsid w:val="00DC69A1"/>
    <w:rsid w:val="00DE382A"/>
    <w:rsid w:val="00DF3D4D"/>
    <w:rsid w:val="00DF5E10"/>
    <w:rsid w:val="00DF777F"/>
    <w:rsid w:val="00E042C9"/>
    <w:rsid w:val="00E047EC"/>
    <w:rsid w:val="00E0654D"/>
    <w:rsid w:val="00E06E76"/>
    <w:rsid w:val="00E07CEA"/>
    <w:rsid w:val="00E15A20"/>
    <w:rsid w:val="00E242C2"/>
    <w:rsid w:val="00E35213"/>
    <w:rsid w:val="00E36BDD"/>
    <w:rsid w:val="00E455FF"/>
    <w:rsid w:val="00E51398"/>
    <w:rsid w:val="00E533DD"/>
    <w:rsid w:val="00E5426A"/>
    <w:rsid w:val="00E7112A"/>
    <w:rsid w:val="00E75A3D"/>
    <w:rsid w:val="00E77E91"/>
    <w:rsid w:val="00E83044"/>
    <w:rsid w:val="00E83693"/>
    <w:rsid w:val="00E92E80"/>
    <w:rsid w:val="00EA15FD"/>
    <w:rsid w:val="00EB44BB"/>
    <w:rsid w:val="00EC1D7A"/>
    <w:rsid w:val="00EC230A"/>
    <w:rsid w:val="00EC428F"/>
    <w:rsid w:val="00EC73C6"/>
    <w:rsid w:val="00ED3C56"/>
    <w:rsid w:val="00ED5A2B"/>
    <w:rsid w:val="00EE6B7E"/>
    <w:rsid w:val="00EF3EE1"/>
    <w:rsid w:val="00EF5824"/>
    <w:rsid w:val="00F01119"/>
    <w:rsid w:val="00F07D08"/>
    <w:rsid w:val="00F11A7C"/>
    <w:rsid w:val="00F14D25"/>
    <w:rsid w:val="00F1627B"/>
    <w:rsid w:val="00F233B0"/>
    <w:rsid w:val="00F26E54"/>
    <w:rsid w:val="00F306A4"/>
    <w:rsid w:val="00F30EE1"/>
    <w:rsid w:val="00F335E2"/>
    <w:rsid w:val="00F50F9F"/>
    <w:rsid w:val="00F64A28"/>
    <w:rsid w:val="00F747F2"/>
    <w:rsid w:val="00F84457"/>
    <w:rsid w:val="00F91C4B"/>
    <w:rsid w:val="00F92D91"/>
    <w:rsid w:val="00F96CFA"/>
    <w:rsid w:val="00FB0EA9"/>
    <w:rsid w:val="00FB569D"/>
    <w:rsid w:val="00FC0BBC"/>
    <w:rsid w:val="00FC1A71"/>
    <w:rsid w:val="00FC2736"/>
    <w:rsid w:val="00FC4C5B"/>
    <w:rsid w:val="00FD060E"/>
    <w:rsid w:val="00FD08F7"/>
    <w:rsid w:val="00FD1AB5"/>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218BD2D9"/>
    <w:rsid w:val="234A737B"/>
    <w:rsid w:val="24F0AE9C"/>
    <w:rsid w:val="2AEB3BB3"/>
    <w:rsid w:val="2AF80AB6"/>
    <w:rsid w:val="31674C3A"/>
    <w:rsid w:val="35BEA5DB"/>
    <w:rsid w:val="3A57F551"/>
    <w:rsid w:val="3CD81323"/>
    <w:rsid w:val="3E46C6C5"/>
    <w:rsid w:val="3FBA5500"/>
    <w:rsid w:val="40B55958"/>
    <w:rsid w:val="43E2976A"/>
    <w:rsid w:val="4451AF46"/>
    <w:rsid w:val="46EB53B9"/>
    <w:rsid w:val="472C5FAC"/>
    <w:rsid w:val="47E8BB80"/>
    <w:rsid w:val="487C93B3"/>
    <w:rsid w:val="4DDE8540"/>
    <w:rsid w:val="511709F1"/>
    <w:rsid w:val="539E5452"/>
    <w:rsid w:val="5662C309"/>
    <w:rsid w:val="5AB6C27F"/>
    <w:rsid w:val="5E3EF7E5"/>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1838</Words>
  <Characters>9619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McIlhenny, Ruth M.</cp:lastModifiedBy>
  <cp:revision>2</cp:revision>
  <cp:lastPrinted>2022-12-12T23:13:00Z</cp:lastPrinted>
  <dcterms:created xsi:type="dcterms:W3CDTF">2024-08-05T15:06:00Z</dcterms:created>
  <dcterms:modified xsi:type="dcterms:W3CDTF">2024-08-05T15:06:00Z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bc1b4d06780fa20cd310fbf410b5d4c5d8ee6355d82c28a60b94730c3c0361a2</vt:lpwstr>
  </property>
</Properties>
</file>