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CE5F6" w14:textId="77777777" w:rsidR="00E823A1" w:rsidRPr="00EB6174" w:rsidRDefault="00E823A1" w:rsidP="00EB6174">
      <w:pPr>
        <w:spacing w:after="0" w:line="240" w:lineRule="auto"/>
        <w:jc w:val="center"/>
        <w:rPr>
          <w:rFonts w:ascii="Times New Roman" w:hAnsi="Times New Roman" w:cs="Times New Roman"/>
          <w:b/>
          <w:caps/>
          <w:sz w:val="24"/>
          <w:szCs w:val="24"/>
        </w:rPr>
      </w:pPr>
      <w:r w:rsidRPr="00EB6174">
        <w:rPr>
          <w:rFonts w:ascii="Times New Roman" w:hAnsi="Times New Roman" w:cs="Times New Roman"/>
          <w:b/>
          <w:caps/>
          <w:sz w:val="24"/>
          <w:szCs w:val="24"/>
        </w:rPr>
        <w:t>International Business Transactions</w:t>
      </w:r>
    </w:p>
    <w:p w14:paraId="784F0713" w14:textId="66D708F9" w:rsidR="00EB6174" w:rsidRPr="00EB6174" w:rsidRDefault="00E823A1" w:rsidP="00566284">
      <w:pPr>
        <w:spacing w:after="0" w:line="240" w:lineRule="auto"/>
        <w:jc w:val="center"/>
        <w:rPr>
          <w:rFonts w:ascii="Times New Roman" w:hAnsi="Times New Roman" w:cs="Times New Roman"/>
          <w:b/>
          <w:caps/>
          <w:sz w:val="24"/>
          <w:szCs w:val="24"/>
        </w:rPr>
      </w:pPr>
      <w:r w:rsidRPr="00EB6174">
        <w:rPr>
          <w:rFonts w:ascii="Times New Roman" w:hAnsi="Times New Roman" w:cs="Times New Roman"/>
          <w:b/>
          <w:caps/>
          <w:sz w:val="24"/>
          <w:szCs w:val="24"/>
        </w:rPr>
        <w:t xml:space="preserve">Law </w:t>
      </w:r>
      <w:r w:rsidR="0049122C">
        <w:rPr>
          <w:rFonts w:ascii="Times New Roman" w:hAnsi="Times New Roman" w:cs="Times New Roman"/>
          <w:b/>
          <w:caps/>
          <w:sz w:val="24"/>
          <w:szCs w:val="24"/>
        </w:rPr>
        <w:t>6261</w:t>
      </w:r>
      <w:r w:rsidR="00EB6174" w:rsidRPr="00EB6174">
        <w:rPr>
          <w:rFonts w:ascii="Times New Roman" w:hAnsi="Times New Roman" w:cs="Times New Roman"/>
          <w:b/>
          <w:caps/>
          <w:sz w:val="24"/>
          <w:szCs w:val="24"/>
        </w:rPr>
        <w:t xml:space="preserve"> </w:t>
      </w:r>
      <w:r w:rsidR="001C2BB9">
        <w:rPr>
          <w:rFonts w:ascii="Times New Roman" w:hAnsi="Times New Roman" w:cs="Times New Roman" w:hint="eastAsia"/>
          <w:b/>
          <w:caps/>
          <w:sz w:val="24"/>
          <w:szCs w:val="24"/>
        </w:rPr>
        <w:t>class 24549</w:t>
      </w:r>
    </w:p>
    <w:p w14:paraId="0ACF55A6" w14:textId="77777777" w:rsidR="00CE46BB" w:rsidRPr="00EB6174" w:rsidRDefault="00CE46BB" w:rsidP="00CE46BB">
      <w:pPr>
        <w:spacing w:after="0" w:line="240" w:lineRule="auto"/>
        <w:jc w:val="center"/>
        <w:rPr>
          <w:rFonts w:ascii="Times New Roman" w:hAnsi="Times New Roman" w:cs="Times New Roman"/>
          <w:b/>
          <w:caps/>
          <w:sz w:val="24"/>
          <w:szCs w:val="24"/>
        </w:rPr>
      </w:pPr>
      <w:r w:rsidRPr="00EB6174">
        <w:rPr>
          <w:rFonts w:ascii="Times New Roman" w:hAnsi="Times New Roman" w:cs="Times New Roman"/>
          <w:b/>
          <w:caps/>
          <w:sz w:val="24"/>
          <w:szCs w:val="24"/>
        </w:rPr>
        <w:t>University of Florida Levin College of Law</w:t>
      </w:r>
    </w:p>
    <w:p w14:paraId="4F156A97" w14:textId="77777777" w:rsidR="00EB6174" w:rsidRPr="00EB6174" w:rsidRDefault="00EB6174" w:rsidP="00CE46BB">
      <w:pPr>
        <w:spacing w:after="0" w:line="240" w:lineRule="auto"/>
        <w:jc w:val="center"/>
        <w:rPr>
          <w:rFonts w:ascii="Times New Roman" w:hAnsi="Times New Roman" w:cs="Times New Roman"/>
          <w:b/>
          <w:caps/>
        </w:rPr>
      </w:pPr>
      <w:r w:rsidRPr="00EB6174">
        <w:rPr>
          <w:rFonts w:ascii="Times New Roman" w:hAnsi="Times New Roman" w:cs="Times New Roman"/>
          <w:b/>
          <w:caps/>
          <w:sz w:val="24"/>
          <w:szCs w:val="24"/>
        </w:rPr>
        <w:t>Professor Wentong Zheng</w:t>
      </w:r>
    </w:p>
    <w:p w14:paraId="03A6FFEC" w14:textId="426E85AA" w:rsidR="00EB6174" w:rsidRDefault="00AB4D98" w:rsidP="00566284">
      <w:pPr>
        <w:spacing w:after="0" w:line="240" w:lineRule="auto"/>
        <w:jc w:val="center"/>
        <w:rPr>
          <w:rFonts w:ascii="Times New Roman" w:hAnsi="Times New Roman" w:cs="Times New Roman"/>
        </w:rPr>
      </w:pPr>
      <w:r>
        <w:rPr>
          <w:rFonts w:ascii="Times New Roman" w:hAnsi="Times New Roman" w:cs="Times New Roman"/>
          <w:b/>
          <w:caps/>
          <w:sz w:val="24"/>
          <w:szCs w:val="24"/>
        </w:rPr>
        <w:t>Fall</w:t>
      </w:r>
      <w:r w:rsidR="00340BC1">
        <w:rPr>
          <w:rFonts w:ascii="Times New Roman" w:hAnsi="Times New Roman" w:cs="Times New Roman"/>
          <w:b/>
          <w:caps/>
          <w:sz w:val="24"/>
          <w:szCs w:val="24"/>
        </w:rPr>
        <w:t xml:space="preserve"> 202</w:t>
      </w:r>
      <w:r w:rsidR="00124149">
        <w:rPr>
          <w:rFonts w:ascii="Times New Roman" w:hAnsi="Times New Roman" w:cs="Times New Roman" w:hint="eastAsia"/>
          <w:b/>
          <w:caps/>
          <w:sz w:val="24"/>
          <w:szCs w:val="24"/>
        </w:rPr>
        <w:t>4</w:t>
      </w:r>
    </w:p>
    <w:p w14:paraId="38B4A4C7" w14:textId="77777777" w:rsidR="00CE46BB" w:rsidRDefault="00CE46BB" w:rsidP="00533A8A">
      <w:pPr>
        <w:spacing w:after="0" w:line="240" w:lineRule="auto"/>
        <w:rPr>
          <w:rFonts w:ascii="Times New Roman" w:hAnsi="Times New Roman" w:cs="Times New Roman"/>
        </w:rPr>
      </w:pPr>
    </w:p>
    <w:p w14:paraId="052227EF" w14:textId="77777777" w:rsidR="00EB6174" w:rsidRPr="00EB6174" w:rsidRDefault="00EB6174" w:rsidP="00EB6174">
      <w:pPr>
        <w:spacing w:after="0" w:line="240" w:lineRule="auto"/>
        <w:jc w:val="center"/>
        <w:rPr>
          <w:rFonts w:ascii="Times New Roman" w:hAnsi="Times New Roman" w:cs="Times New Roman"/>
          <w:b/>
          <w:caps/>
          <w:sz w:val="28"/>
          <w:szCs w:val="28"/>
        </w:rPr>
      </w:pPr>
      <w:r w:rsidRPr="00EB6174">
        <w:rPr>
          <w:rFonts w:ascii="Times New Roman" w:hAnsi="Times New Roman" w:cs="Times New Roman"/>
          <w:b/>
          <w:caps/>
          <w:sz w:val="28"/>
          <w:szCs w:val="28"/>
        </w:rPr>
        <w:t>Syllabus</w:t>
      </w:r>
    </w:p>
    <w:p w14:paraId="0A62B3CD" w14:textId="77777777" w:rsidR="00BD1272" w:rsidRDefault="00BD1272" w:rsidP="00BD1272">
      <w:pPr>
        <w:spacing w:after="0" w:line="240" w:lineRule="auto"/>
        <w:jc w:val="center"/>
        <w:rPr>
          <w:rFonts w:ascii="Times New Roman" w:hAnsi="Times New Roman" w:cs="Times New Roman"/>
        </w:rPr>
      </w:pPr>
    </w:p>
    <w:p w14:paraId="079866E4" w14:textId="7BC27353" w:rsidR="00EB6174" w:rsidRDefault="000E1F26" w:rsidP="00BD1272">
      <w:pPr>
        <w:spacing w:after="0" w:line="240" w:lineRule="auto"/>
        <w:jc w:val="center"/>
        <w:rPr>
          <w:rFonts w:ascii="Times New Roman" w:hAnsi="Times New Roman" w:cs="Times New Roman"/>
        </w:rPr>
      </w:pPr>
      <w:r>
        <w:rPr>
          <w:rFonts w:ascii="Times New Roman" w:hAnsi="Times New Roman" w:cs="Times New Roman"/>
        </w:rPr>
        <w:t>(Updated</w:t>
      </w:r>
      <w:r w:rsidR="00124149">
        <w:rPr>
          <w:rFonts w:ascii="Times New Roman" w:hAnsi="Times New Roman" w:cs="Times New Roman" w:hint="eastAsia"/>
        </w:rPr>
        <w:t xml:space="preserve"> Aug</w:t>
      </w:r>
      <w:r>
        <w:rPr>
          <w:rFonts w:ascii="Times New Roman" w:hAnsi="Times New Roman" w:cs="Times New Roman"/>
        </w:rPr>
        <w:t xml:space="preserve"> 2</w:t>
      </w:r>
      <w:r w:rsidR="00340BC1">
        <w:rPr>
          <w:rFonts w:ascii="Times New Roman" w:hAnsi="Times New Roman" w:cs="Times New Roman"/>
        </w:rPr>
        <w:t>, 202</w:t>
      </w:r>
      <w:r w:rsidR="00124149">
        <w:rPr>
          <w:rFonts w:ascii="Times New Roman" w:hAnsi="Times New Roman" w:cs="Times New Roman" w:hint="eastAsia"/>
        </w:rPr>
        <w:t>4</w:t>
      </w:r>
      <w:r w:rsidR="00BD1272">
        <w:rPr>
          <w:rFonts w:ascii="Times New Roman" w:hAnsi="Times New Roman" w:cs="Times New Roman"/>
        </w:rPr>
        <w:t>)</w:t>
      </w:r>
    </w:p>
    <w:p w14:paraId="7CAFDAC4" w14:textId="77777777" w:rsidR="001C5DE9" w:rsidRDefault="001C5DE9" w:rsidP="00533A8A">
      <w:pPr>
        <w:spacing w:after="0" w:line="240" w:lineRule="auto"/>
        <w:rPr>
          <w:rFonts w:ascii="Times New Roman" w:hAnsi="Times New Roman" w:cs="Times New Roman"/>
        </w:rPr>
      </w:pPr>
    </w:p>
    <w:p w14:paraId="01689C46" w14:textId="77777777" w:rsidR="00CE46BB" w:rsidRDefault="00CE46BB" w:rsidP="00533A8A">
      <w:pPr>
        <w:spacing w:after="0" w:line="240" w:lineRule="auto"/>
        <w:rPr>
          <w:rFonts w:ascii="Times New Roman" w:hAnsi="Times New Roman" w:cs="Times New Roman"/>
        </w:rPr>
      </w:pPr>
    </w:p>
    <w:p w14:paraId="253FE1B4" w14:textId="77777777" w:rsidR="00E044C6" w:rsidRDefault="00E044C6" w:rsidP="00533A8A">
      <w:pPr>
        <w:spacing w:after="0" w:line="240" w:lineRule="auto"/>
        <w:rPr>
          <w:rFonts w:ascii="Times New Roman" w:hAnsi="Times New Roman" w:cs="Times New Roman"/>
        </w:rPr>
      </w:pPr>
    </w:p>
    <w:p w14:paraId="1EC279AE" w14:textId="77777777" w:rsidR="00E044C6" w:rsidRDefault="00E044C6" w:rsidP="00533A8A">
      <w:pPr>
        <w:spacing w:after="0" w:line="240" w:lineRule="auto"/>
        <w:rPr>
          <w:rFonts w:ascii="Times New Roman" w:hAnsi="Times New Roman" w:cs="Times New Roman"/>
        </w:rPr>
      </w:pPr>
    </w:p>
    <w:p w14:paraId="25C2CB89" w14:textId="77777777" w:rsidR="00DD7272" w:rsidRDefault="00DD7272" w:rsidP="00533A8A">
      <w:pPr>
        <w:spacing w:after="0" w:line="240" w:lineRule="auto"/>
        <w:rPr>
          <w:rFonts w:ascii="Times New Roman" w:hAnsi="Times New Roman" w:cs="Times New Roman"/>
        </w:rPr>
      </w:pPr>
    </w:p>
    <w:p w14:paraId="3D071542" w14:textId="77777777" w:rsidR="00CE46BB" w:rsidRPr="00CE46BB" w:rsidRDefault="00CE46BB" w:rsidP="00533A8A">
      <w:pPr>
        <w:spacing w:after="0" w:line="240" w:lineRule="auto"/>
        <w:rPr>
          <w:rFonts w:ascii="Times New Roman" w:hAnsi="Times New Roman" w:cs="Times New Roman"/>
          <w:b/>
          <w:sz w:val="24"/>
          <w:szCs w:val="24"/>
          <w:u w:val="single"/>
        </w:rPr>
      </w:pPr>
      <w:r w:rsidRPr="00CE46BB">
        <w:rPr>
          <w:rFonts w:ascii="Times New Roman" w:hAnsi="Times New Roman" w:cs="Times New Roman"/>
          <w:b/>
          <w:sz w:val="24"/>
          <w:szCs w:val="24"/>
          <w:u w:val="single"/>
        </w:rPr>
        <w:t>Course Information</w:t>
      </w:r>
    </w:p>
    <w:p w14:paraId="53C755F0" w14:textId="77777777" w:rsidR="00EB6174" w:rsidRPr="00CE46BB" w:rsidRDefault="00EB6174" w:rsidP="00533A8A">
      <w:pPr>
        <w:spacing w:after="0" w:line="240" w:lineRule="auto"/>
        <w:rPr>
          <w:rFonts w:ascii="Times New Roman" w:hAnsi="Times New Roman" w:cs="Times New Roman"/>
          <w:sz w:val="24"/>
          <w:szCs w:val="24"/>
        </w:rPr>
      </w:pPr>
    </w:p>
    <w:p w14:paraId="6B77E3A9" w14:textId="2E5468EB" w:rsidR="001C2BB9" w:rsidRDefault="00CE46BB" w:rsidP="00533A8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2BB9">
        <w:rPr>
          <w:rFonts w:ascii="Times New Roman" w:hAnsi="Times New Roman" w:cs="Times New Roman" w:hint="eastAsia"/>
          <w:sz w:val="24"/>
          <w:szCs w:val="24"/>
        </w:rPr>
        <w:t>Credit: 3</w:t>
      </w:r>
    </w:p>
    <w:p w14:paraId="2138A8F6" w14:textId="29CC0F74" w:rsidR="00CE46BB" w:rsidRDefault="00CE46BB" w:rsidP="001C2BB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Class mee</w:t>
      </w:r>
      <w:r w:rsidR="009D7B74">
        <w:rPr>
          <w:rFonts w:ascii="Times New Roman" w:hAnsi="Times New Roman" w:cs="Times New Roman"/>
          <w:sz w:val="24"/>
          <w:szCs w:val="24"/>
        </w:rPr>
        <w:t>t</w:t>
      </w:r>
      <w:r w:rsidR="00340BC1">
        <w:rPr>
          <w:rFonts w:ascii="Times New Roman" w:hAnsi="Times New Roman" w:cs="Times New Roman"/>
          <w:sz w:val="24"/>
          <w:szCs w:val="24"/>
        </w:rPr>
        <w:t>ing time and place: Tue/Thu</w:t>
      </w:r>
      <w:r>
        <w:rPr>
          <w:rFonts w:ascii="Times New Roman" w:hAnsi="Times New Roman" w:cs="Times New Roman"/>
          <w:sz w:val="24"/>
          <w:szCs w:val="24"/>
        </w:rPr>
        <w:t>,</w:t>
      </w:r>
      <w:r w:rsidR="00340BC1">
        <w:rPr>
          <w:rFonts w:ascii="Times New Roman" w:hAnsi="Times New Roman" w:cs="Times New Roman"/>
          <w:sz w:val="24"/>
          <w:szCs w:val="24"/>
        </w:rPr>
        <w:t xml:space="preserve"> </w:t>
      </w:r>
      <w:r w:rsidR="00F825DB">
        <w:rPr>
          <w:rFonts w:ascii="Times New Roman" w:hAnsi="Times New Roman" w:cs="Times New Roman" w:hint="eastAsia"/>
          <w:sz w:val="24"/>
          <w:szCs w:val="24"/>
        </w:rPr>
        <w:t>9</w:t>
      </w:r>
      <w:r w:rsidR="00340BC1">
        <w:rPr>
          <w:rFonts w:ascii="Times New Roman" w:hAnsi="Times New Roman" w:cs="Times New Roman"/>
          <w:sz w:val="24"/>
          <w:szCs w:val="24"/>
        </w:rPr>
        <w:t>:</w:t>
      </w:r>
      <w:r w:rsidR="00F825DB">
        <w:rPr>
          <w:rFonts w:ascii="Times New Roman" w:hAnsi="Times New Roman" w:cs="Times New Roman" w:hint="eastAsia"/>
          <w:sz w:val="24"/>
          <w:szCs w:val="24"/>
        </w:rPr>
        <w:t>00</w:t>
      </w:r>
      <w:r w:rsidR="007B4D09">
        <w:rPr>
          <w:rFonts w:ascii="Times New Roman" w:hAnsi="Times New Roman" w:cs="Times New Roman"/>
          <w:sz w:val="24"/>
          <w:szCs w:val="24"/>
        </w:rPr>
        <w:t>-</w:t>
      </w:r>
      <w:r w:rsidR="00F825DB">
        <w:rPr>
          <w:rFonts w:ascii="Times New Roman" w:hAnsi="Times New Roman" w:cs="Times New Roman" w:hint="eastAsia"/>
          <w:sz w:val="24"/>
          <w:szCs w:val="24"/>
        </w:rPr>
        <w:t>10</w:t>
      </w:r>
      <w:r w:rsidR="007B4D09">
        <w:rPr>
          <w:rFonts w:ascii="Times New Roman" w:hAnsi="Times New Roman" w:cs="Times New Roman"/>
          <w:sz w:val="24"/>
          <w:szCs w:val="24"/>
        </w:rPr>
        <w:t>:</w:t>
      </w:r>
      <w:r w:rsidR="00F825DB">
        <w:rPr>
          <w:rFonts w:ascii="Times New Roman" w:hAnsi="Times New Roman" w:cs="Times New Roman" w:hint="eastAsia"/>
          <w:sz w:val="24"/>
          <w:szCs w:val="24"/>
        </w:rPr>
        <w:t>25</w:t>
      </w:r>
      <w:r w:rsidR="007B4D09">
        <w:rPr>
          <w:rFonts w:ascii="Times New Roman" w:hAnsi="Times New Roman" w:cs="Times New Roman"/>
          <w:sz w:val="24"/>
          <w:szCs w:val="24"/>
        </w:rPr>
        <w:t xml:space="preserve"> pm, Classroom:</w:t>
      </w:r>
      <w:r w:rsidR="00F825DB">
        <w:rPr>
          <w:rFonts w:ascii="Times New Roman" w:hAnsi="Times New Roman" w:cs="Times New Roman" w:hint="eastAsia"/>
          <w:sz w:val="24"/>
          <w:szCs w:val="24"/>
        </w:rPr>
        <w:t xml:space="preserve"> HH 382</w:t>
      </w:r>
    </w:p>
    <w:p w14:paraId="15B6B7DE" w14:textId="61FCFE74" w:rsidR="00EC3CBB" w:rsidRDefault="00CE46BB" w:rsidP="00533A8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Office hours: </w:t>
      </w:r>
      <w:r w:rsidR="00340BC1">
        <w:rPr>
          <w:rFonts w:ascii="Times New Roman" w:hAnsi="Times New Roman" w:cs="Times New Roman"/>
          <w:sz w:val="24"/>
          <w:szCs w:val="24"/>
        </w:rPr>
        <w:t>Tue/Thu</w:t>
      </w:r>
      <w:r w:rsidR="00D629BD">
        <w:rPr>
          <w:rFonts w:ascii="Times New Roman" w:hAnsi="Times New Roman" w:cs="Times New Roman"/>
          <w:sz w:val="24"/>
          <w:szCs w:val="24"/>
        </w:rPr>
        <w:t xml:space="preserve">, </w:t>
      </w:r>
      <w:r w:rsidR="00F825DB">
        <w:rPr>
          <w:rFonts w:ascii="Times New Roman" w:hAnsi="Times New Roman" w:cs="Times New Roman" w:hint="eastAsia"/>
          <w:sz w:val="24"/>
          <w:szCs w:val="24"/>
        </w:rPr>
        <w:t>12</w:t>
      </w:r>
      <w:r w:rsidR="00340BC1">
        <w:rPr>
          <w:rFonts w:ascii="Times New Roman" w:hAnsi="Times New Roman" w:cs="Times New Roman"/>
          <w:sz w:val="24"/>
          <w:szCs w:val="24"/>
        </w:rPr>
        <w:t>:</w:t>
      </w:r>
      <w:r w:rsidR="008C36FC">
        <w:rPr>
          <w:rFonts w:ascii="Times New Roman" w:hAnsi="Times New Roman" w:cs="Times New Roman" w:hint="eastAsia"/>
          <w:sz w:val="24"/>
          <w:szCs w:val="24"/>
        </w:rPr>
        <w:t>0</w:t>
      </w:r>
      <w:r w:rsidR="00340BC1">
        <w:rPr>
          <w:rFonts w:ascii="Times New Roman" w:hAnsi="Times New Roman" w:cs="Times New Roman"/>
          <w:sz w:val="24"/>
          <w:szCs w:val="24"/>
        </w:rPr>
        <w:t>0-</w:t>
      </w:r>
      <w:r w:rsidR="008C36FC">
        <w:rPr>
          <w:rFonts w:ascii="Times New Roman" w:hAnsi="Times New Roman" w:cs="Times New Roman" w:hint="eastAsia"/>
          <w:sz w:val="24"/>
          <w:szCs w:val="24"/>
        </w:rPr>
        <w:t>1</w:t>
      </w:r>
      <w:r w:rsidR="00340BC1">
        <w:rPr>
          <w:rFonts w:ascii="Times New Roman" w:hAnsi="Times New Roman" w:cs="Times New Roman"/>
          <w:sz w:val="24"/>
          <w:szCs w:val="24"/>
        </w:rPr>
        <w:t>:</w:t>
      </w:r>
      <w:r w:rsidR="008C36FC">
        <w:rPr>
          <w:rFonts w:ascii="Times New Roman" w:hAnsi="Times New Roman" w:cs="Times New Roman" w:hint="eastAsia"/>
          <w:sz w:val="24"/>
          <w:szCs w:val="24"/>
        </w:rPr>
        <w:t>0</w:t>
      </w:r>
      <w:r w:rsidR="00340BC1">
        <w:rPr>
          <w:rFonts w:ascii="Times New Roman" w:hAnsi="Times New Roman" w:cs="Times New Roman"/>
          <w:sz w:val="24"/>
          <w:szCs w:val="24"/>
        </w:rPr>
        <w:t xml:space="preserve">0 </w:t>
      </w:r>
      <w:r w:rsidR="008C36FC">
        <w:rPr>
          <w:rFonts w:ascii="Times New Roman" w:hAnsi="Times New Roman" w:cs="Times New Roman" w:hint="eastAsia"/>
          <w:sz w:val="24"/>
          <w:szCs w:val="24"/>
        </w:rPr>
        <w:t>p</w:t>
      </w:r>
      <w:r w:rsidR="003D1F14">
        <w:rPr>
          <w:rFonts w:ascii="Times New Roman" w:hAnsi="Times New Roman" w:cs="Times New Roman"/>
          <w:sz w:val="24"/>
          <w:szCs w:val="24"/>
        </w:rPr>
        <w:t>m</w:t>
      </w:r>
      <w:r w:rsidR="006E1612">
        <w:rPr>
          <w:rFonts w:ascii="Times New Roman" w:hAnsi="Times New Roman" w:cs="Times New Roman"/>
          <w:sz w:val="24"/>
          <w:szCs w:val="24"/>
        </w:rPr>
        <w:t xml:space="preserve"> </w:t>
      </w:r>
    </w:p>
    <w:p w14:paraId="1DB8729A" w14:textId="77777777" w:rsidR="00CE46BB" w:rsidRDefault="00CE46BB" w:rsidP="00533A8A">
      <w:pPr>
        <w:spacing w:after="0" w:line="240" w:lineRule="auto"/>
        <w:rPr>
          <w:rFonts w:ascii="Times New Roman" w:hAnsi="Times New Roman" w:cs="Times New Roman"/>
          <w:sz w:val="24"/>
          <w:szCs w:val="24"/>
        </w:rPr>
      </w:pPr>
      <w:r>
        <w:rPr>
          <w:rFonts w:ascii="Times New Roman" w:hAnsi="Times New Roman" w:cs="Times New Roman"/>
          <w:sz w:val="24"/>
          <w:szCs w:val="24"/>
        </w:rPr>
        <w:tab/>
        <w:t>Office: Holland Hall 312M</w:t>
      </w:r>
    </w:p>
    <w:p w14:paraId="48114534" w14:textId="77777777" w:rsidR="00CE46BB" w:rsidRDefault="00566284" w:rsidP="00533A8A">
      <w:pPr>
        <w:spacing w:after="0" w:line="240" w:lineRule="auto"/>
        <w:rPr>
          <w:rFonts w:ascii="Times New Roman" w:hAnsi="Times New Roman" w:cs="Times New Roman"/>
          <w:sz w:val="24"/>
          <w:szCs w:val="24"/>
        </w:rPr>
      </w:pPr>
      <w:r>
        <w:rPr>
          <w:rFonts w:ascii="Times New Roman" w:hAnsi="Times New Roman" w:cs="Times New Roman"/>
          <w:sz w:val="24"/>
          <w:szCs w:val="24"/>
        </w:rPr>
        <w:tab/>
        <w:t>P</w:t>
      </w:r>
      <w:r w:rsidR="00CE46BB">
        <w:rPr>
          <w:rFonts w:ascii="Times New Roman" w:hAnsi="Times New Roman" w:cs="Times New Roman"/>
          <w:sz w:val="24"/>
          <w:szCs w:val="24"/>
        </w:rPr>
        <w:t>hone: 352-273-0936</w:t>
      </w:r>
    </w:p>
    <w:p w14:paraId="5998ABC3" w14:textId="77777777" w:rsidR="00CE46BB" w:rsidRDefault="00CE46BB" w:rsidP="00533A8A">
      <w:pPr>
        <w:spacing w:after="0" w:line="240" w:lineRule="auto"/>
        <w:rPr>
          <w:rFonts w:ascii="Times New Roman" w:hAnsi="Times New Roman" w:cs="Times New Roman"/>
          <w:sz w:val="24"/>
          <w:szCs w:val="24"/>
        </w:rPr>
      </w:pPr>
      <w:r>
        <w:rPr>
          <w:rFonts w:ascii="Times New Roman" w:hAnsi="Times New Roman" w:cs="Times New Roman"/>
          <w:sz w:val="24"/>
          <w:szCs w:val="24"/>
        </w:rPr>
        <w:tab/>
        <w:t>Email: wtzheng@law.ufl.edu</w:t>
      </w:r>
    </w:p>
    <w:p w14:paraId="510249CE" w14:textId="77777777" w:rsidR="00CE46BB" w:rsidRDefault="00CE46BB" w:rsidP="00533A8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FD6483D" w14:textId="77777777" w:rsidR="00CE46BB" w:rsidRPr="00CE46BB" w:rsidRDefault="00FD29BA" w:rsidP="00533A8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Course Description</w:t>
      </w:r>
    </w:p>
    <w:p w14:paraId="3A9E3549" w14:textId="77777777" w:rsidR="00CE46BB" w:rsidRDefault="00CE46BB" w:rsidP="00533A8A">
      <w:pPr>
        <w:spacing w:after="0" w:line="240" w:lineRule="auto"/>
        <w:rPr>
          <w:rFonts w:ascii="Times New Roman" w:hAnsi="Times New Roman" w:cs="Times New Roman"/>
          <w:sz w:val="24"/>
          <w:szCs w:val="24"/>
        </w:rPr>
      </w:pPr>
    </w:p>
    <w:p w14:paraId="626F054A" w14:textId="77777777" w:rsidR="00233755" w:rsidRDefault="0066532A" w:rsidP="0001301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33755">
        <w:rPr>
          <w:rFonts w:ascii="Times New Roman" w:hAnsi="Times New Roman" w:cs="Times New Roman"/>
          <w:sz w:val="24"/>
          <w:szCs w:val="24"/>
        </w:rPr>
        <w:t>No matter what you will want to do as a lawyer, you should know something about business transactions,</w:t>
      </w:r>
      <w:r w:rsidR="00676B5C">
        <w:rPr>
          <w:rFonts w:ascii="Times New Roman" w:hAnsi="Times New Roman" w:cs="Times New Roman"/>
          <w:sz w:val="24"/>
          <w:szCs w:val="24"/>
        </w:rPr>
        <w:t xml:space="preserve"> and you should know something international.</w:t>
      </w:r>
      <w:r w:rsidR="00233755">
        <w:rPr>
          <w:rFonts w:ascii="Times New Roman" w:hAnsi="Times New Roman" w:cs="Times New Roman"/>
          <w:sz w:val="24"/>
          <w:szCs w:val="24"/>
        </w:rPr>
        <w:t xml:space="preserve">  </w:t>
      </w:r>
      <w:r w:rsidR="003477CD">
        <w:rPr>
          <w:rFonts w:ascii="Times New Roman" w:hAnsi="Times New Roman" w:cs="Times New Roman"/>
          <w:sz w:val="24"/>
          <w:szCs w:val="24"/>
        </w:rPr>
        <w:t>This</w:t>
      </w:r>
      <w:r w:rsidR="00233755">
        <w:rPr>
          <w:rFonts w:ascii="Times New Roman" w:hAnsi="Times New Roman" w:cs="Times New Roman"/>
          <w:sz w:val="24"/>
          <w:szCs w:val="24"/>
        </w:rPr>
        <w:t xml:space="preserve"> is essentially why you should take this course.</w:t>
      </w:r>
      <w:r w:rsidR="00013017">
        <w:rPr>
          <w:rFonts w:ascii="Times New Roman" w:hAnsi="Times New Roman" w:cs="Times New Roman"/>
          <w:sz w:val="24"/>
          <w:szCs w:val="24"/>
        </w:rPr>
        <w:t xml:space="preserve">  </w:t>
      </w:r>
      <w:r w:rsidR="00233755">
        <w:rPr>
          <w:rFonts w:ascii="Times New Roman" w:hAnsi="Times New Roman" w:cs="Times New Roman"/>
          <w:sz w:val="24"/>
          <w:szCs w:val="24"/>
        </w:rPr>
        <w:t xml:space="preserve">This course surveys legal issues arising from several of the most important forms of international business transactions, including international sales transactions, international </w:t>
      </w:r>
      <w:r w:rsidR="00676B5C">
        <w:rPr>
          <w:rFonts w:ascii="Times New Roman" w:hAnsi="Times New Roman" w:cs="Times New Roman"/>
          <w:sz w:val="24"/>
          <w:szCs w:val="24"/>
        </w:rPr>
        <w:t xml:space="preserve">technology transfer, international </w:t>
      </w:r>
      <w:r w:rsidR="000F1299">
        <w:rPr>
          <w:rFonts w:ascii="Times New Roman" w:hAnsi="Times New Roman" w:cs="Times New Roman"/>
          <w:sz w:val="24"/>
          <w:szCs w:val="24"/>
        </w:rPr>
        <w:t>licensing and</w:t>
      </w:r>
      <w:r w:rsidR="00233755">
        <w:rPr>
          <w:rFonts w:ascii="Times New Roman" w:hAnsi="Times New Roman" w:cs="Times New Roman"/>
          <w:sz w:val="24"/>
          <w:szCs w:val="24"/>
        </w:rPr>
        <w:t xml:space="preserve"> franchising, and foreign direct investment.  This course will also discuss international dispute settlement, which is </w:t>
      </w:r>
      <w:r w:rsidR="00676B5C">
        <w:rPr>
          <w:rFonts w:ascii="Times New Roman" w:hAnsi="Times New Roman" w:cs="Times New Roman"/>
          <w:sz w:val="24"/>
          <w:szCs w:val="24"/>
        </w:rPr>
        <w:t xml:space="preserve">becoming increasingly important for every kind of international business transactions. </w:t>
      </w:r>
    </w:p>
    <w:p w14:paraId="582AC491" w14:textId="77777777" w:rsidR="00676B5C" w:rsidRDefault="00676B5C" w:rsidP="00233755">
      <w:pPr>
        <w:spacing w:after="0" w:line="240" w:lineRule="auto"/>
        <w:ind w:firstLine="720"/>
        <w:rPr>
          <w:rFonts w:ascii="Times New Roman" w:hAnsi="Times New Roman" w:cs="Times New Roman"/>
          <w:sz w:val="24"/>
          <w:szCs w:val="24"/>
        </w:rPr>
      </w:pPr>
    </w:p>
    <w:p w14:paraId="7BC3E2F6" w14:textId="77777777" w:rsidR="00676B5C" w:rsidRDefault="00676B5C" w:rsidP="0023375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This course is designed for students with all levels of background in international business and all levels of interest in a </w:t>
      </w:r>
      <w:r w:rsidR="00013017">
        <w:rPr>
          <w:rFonts w:ascii="Times New Roman" w:hAnsi="Times New Roman" w:cs="Times New Roman"/>
          <w:sz w:val="24"/>
          <w:szCs w:val="24"/>
        </w:rPr>
        <w:t>career in international</w:t>
      </w:r>
      <w:r w:rsidR="00676840">
        <w:rPr>
          <w:rFonts w:ascii="Times New Roman" w:hAnsi="Times New Roman" w:cs="Times New Roman"/>
          <w:sz w:val="24"/>
          <w:szCs w:val="24"/>
        </w:rPr>
        <w:t xml:space="preserve"> business transactions.  You will</w:t>
      </w:r>
      <w:r w:rsidR="00013017">
        <w:rPr>
          <w:rFonts w:ascii="Times New Roman" w:hAnsi="Times New Roman" w:cs="Times New Roman"/>
          <w:sz w:val="24"/>
          <w:szCs w:val="24"/>
        </w:rPr>
        <w:t xml:space="preserve"> still</w:t>
      </w:r>
      <w:r w:rsidR="00676840">
        <w:rPr>
          <w:rFonts w:ascii="Times New Roman" w:hAnsi="Times New Roman" w:cs="Times New Roman"/>
          <w:sz w:val="24"/>
          <w:szCs w:val="24"/>
        </w:rPr>
        <w:t xml:space="preserve"> be</w:t>
      </w:r>
      <w:r w:rsidR="00013017">
        <w:rPr>
          <w:rFonts w:ascii="Times New Roman" w:hAnsi="Times New Roman" w:cs="Times New Roman"/>
          <w:sz w:val="24"/>
          <w:szCs w:val="24"/>
        </w:rPr>
        <w:t xml:space="preserve"> encouraged to take this course even if you know </w:t>
      </w:r>
      <w:r w:rsidR="003477CD">
        <w:rPr>
          <w:rFonts w:ascii="Times New Roman" w:hAnsi="Times New Roman" w:cs="Times New Roman"/>
          <w:sz w:val="24"/>
          <w:szCs w:val="24"/>
        </w:rPr>
        <w:t xml:space="preserve">next to </w:t>
      </w:r>
      <w:r w:rsidR="00013017">
        <w:rPr>
          <w:rFonts w:ascii="Times New Roman" w:hAnsi="Times New Roman" w:cs="Times New Roman"/>
          <w:sz w:val="24"/>
          <w:szCs w:val="24"/>
        </w:rPr>
        <w:t xml:space="preserve">nothing </w:t>
      </w:r>
      <w:r w:rsidR="003477CD">
        <w:rPr>
          <w:rFonts w:ascii="Times New Roman" w:hAnsi="Times New Roman" w:cs="Times New Roman"/>
          <w:sz w:val="24"/>
          <w:szCs w:val="24"/>
        </w:rPr>
        <w:t>about international business or</w:t>
      </w:r>
      <w:r w:rsidR="00013017">
        <w:rPr>
          <w:rFonts w:ascii="Times New Roman" w:hAnsi="Times New Roman" w:cs="Times New Roman"/>
          <w:sz w:val="24"/>
          <w:szCs w:val="24"/>
        </w:rPr>
        <w:t xml:space="preserve"> </w:t>
      </w:r>
      <w:proofErr w:type="gramStart"/>
      <w:r w:rsidR="00013017">
        <w:rPr>
          <w:rFonts w:ascii="Times New Roman" w:hAnsi="Times New Roman" w:cs="Times New Roman"/>
          <w:sz w:val="24"/>
          <w:szCs w:val="24"/>
        </w:rPr>
        <w:t>you know</w:t>
      </w:r>
      <w:proofErr w:type="gramEnd"/>
      <w:r w:rsidR="00013017">
        <w:rPr>
          <w:rFonts w:ascii="Times New Roman" w:hAnsi="Times New Roman" w:cs="Times New Roman"/>
          <w:sz w:val="24"/>
          <w:szCs w:val="24"/>
        </w:rPr>
        <w:t xml:space="preserve"> you want to become a human rights lawyer.  That said, you should at least have </w:t>
      </w:r>
      <w:r w:rsidR="000F1299">
        <w:rPr>
          <w:rFonts w:ascii="Times New Roman" w:hAnsi="Times New Roman" w:cs="Times New Roman"/>
          <w:sz w:val="24"/>
          <w:szCs w:val="24"/>
        </w:rPr>
        <w:t xml:space="preserve">a </w:t>
      </w:r>
      <w:r w:rsidR="00013017">
        <w:rPr>
          <w:rFonts w:ascii="Times New Roman" w:hAnsi="Times New Roman" w:cs="Times New Roman"/>
          <w:sz w:val="24"/>
          <w:szCs w:val="24"/>
        </w:rPr>
        <w:t>genuine intellectual interest in the topics we will discuss in the course.  If you a</w:t>
      </w:r>
      <w:r w:rsidR="000F1299">
        <w:rPr>
          <w:rFonts w:ascii="Times New Roman" w:hAnsi="Times New Roman" w:cs="Times New Roman"/>
          <w:sz w:val="24"/>
          <w:szCs w:val="24"/>
        </w:rPr>
        <w:t>bsolutely abhor subjects like</w:t>
      </w:r>
      <w:r w:rsidR="00013017">
        <w:rPr>
          <w:rFonts w:ascii="Times New Roman" w:hAnsi="Times New Roman" w:cs="Times New Roman"/>
          <w:sz w:val="24"/>
          <w:szCs w:val="24"/>
        </w:rPr>
        <w:t xml:space="preserve"> sales and anything that comes with them, this course is probably not for you.  </w:t>
      </w:r>
    </w:p>
    <w:p w14:paraId="24E6F3FA" w14:textId="77777777" w:rsidR="00013017" w:rsidRDefault="00013017" w:rsidP="00233755">
      <w:pPr>
        <w:spacing w:after="0" w:line="240" w:lineRule="auto"/>
        <w:ind w:firstLine="720"/>
        <w:rPr>
          <w:rFonts w:ascii="Times New Roman" w:hAnsi="Times New Roman" w:cs="Times New Roman"/>
          <w:sz w:val="24"/>
          <w:szCs w:val="24"/>
        </w:rPr>
      </w:pPr>
    </w:p>
    <w:p w14:paraId="4B2A73FE" w14:textId="77777777" w:rsidR="00013017" w:rsidRDefault="00013017" w:rsidP="0023375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course is a survey course—it discusses important legal concepts and principles in various are</w:t>
      </w:r>
      <w:r w:rsidR="00676840">
        <w:rPr>
          <w:rFonts w:ascii="Times New Roman" w:hAnsi="Times New Roman" w:cs="Times New Roman"/>
          <w:sz w:val="24"/>
          <w:szCs w:val="24"/>
        </w:rPr>
        <w:t xml:space="preserve">as but not in an in-depth way.  Students who want to learn more about a particular area are welcome to talk to me about ways to do that.  A by-product of the survey nature of this course is that it touches on many subjects that you have learned in law school so far.  You will learn </w:t>
      </w:r>
      <w:r w:rsidR="001C5DE9">
        <w:rPr>
          <w:rFonts w:ascii="Times New Roman" w:hAnsi="Times New Roman" w:cs="Times New Roman"/>
          <w:sz w:val="24"/>
          <w:szCs w:val="24"/>
        </w:rPr>
        <w:t xml:space="preserve">or re-learn </w:t>
      </w:r>
      <w:r w:rsidR="00676840">
        <w:rPr>
          <w:rFonts w:ascii="Times New Roman" w:hAnsi="Times New Roman" w:cs="Times New Roman"/>
          <w:sz w:val="24"/>
          <w:szCs w:val="24"/>
        </w:rPr>
        <w:t xml:space="preserve">contracts, </w:t>
      </w:r>
      <w:r w:rsidR="001C5DE9">
        <w:rPr>
          <w:rFonts w:ascii="Times New Roman" w:hAnsi="Times New Roman" w:cs="Times New Roman"/>
          <w:sz w:val="24"/>
          <w:szCs w:val="24"/>
        </w:rPr>
        <w:t xml:space="preserve">international treaties, intellectual property, jurisdiction, and alternative dispute </w:t>
      </w:r>
      <w:r w:rsidR="003477CD">
        <w:rPr>
          <w:rFonts w:ascii="Times New Roman" w:hAnsi="Times New Roman" w:cs="Times New Roman"/>
          <w:sz w:val="24"/>
          <w:szCs w:val="24"/>
        </w:rPr>
        <w:t>resolution, to name just a few—all in the international context</w:t>
      </w:r>
      <w:r w:rsidR="001C5DE9">
        <w:rPr>
          <w:rFonts w:ascii="Times New Roman" w:hAnsi="Times New Roman" w:cs="Times New Roman"/>
          <w:sz w:val="24"/>
          <w:szCs w:val="24"/>
        </w:rPr>
        <w:t xml:space="preserve">. </w:t>
      </w:r>
    </w:p>
    <w:p w14:paraId="36B0BDA0" w14:textId="77777777" w:rsidR="00013017" w:rsidRDefault="00013017" w:rsidP="00233755">
      <w:pPr>
        <w:spacing w:after="0" w:line="240" w:lineRule="auto"/>
        <w:ind w:firstLine="720"/>
        <w:rPr>
          <w:rFonts w:ascii="Times New Roman" w:hAnsi="Times New Roman" w:cs="Times New Roman"/>
          <w:sz w:val="24"/>
          <w:szCs w:val="24"/>
        </w:rPr>
      </w:pPr>
    </w:p>
    <w:p w14:paraId="3567819C" w14:textId="77777777" w:rsidR="00013017" w:rsidRDefault="00013017" w:rsidP="00233755">
      <w:pPr>
        <w:spacing w:after="0" w:line="240" w:lineRule="auto"/>
        <w:ind w:firstLine="720"/>
        <w:rPr>
          <w:rFonts w:ascii="Times New Roman" w:hAnsi="Times New Roman" w:cs="Times New Roman"/>
          <w:sz w:val="24"/>
          <w:szCs w:val="24"/>
        </w:rPr>
      </w:pPr>
    </w:p>
    <w:p w14:paraId="5EE41962" w14:textId="77777777" w:rsidR="00013017" w:rsidRPr="00FD5DBB" w:rsidRDefault="00FD5DBB" w:rsidP="00FD5DBB">
      <w:pPr>
        <w:spacing w:after="0" w:line="240" w:lineRule="auto"/>
        <w:rPr>
          <w:rFonts w:ascii="Times New Roman" w:hAnsi="Times New Roman" w:cs="Times New Roman"/>
          <w:b/>
          <w:sz w:val="24"/>
          <w:szCs w:val="24"/>
          <w:u w:val="single"/>
        </w:rPr>
      </w:pPr>
      <w:r w:rsidRPr="00FD5DBB">
        <w:rPr>
          <w:rFonts w:ascii="Times New Roman" w:hAnsi="Times New Roman" w:cs="Times New Roman"/>
          <w:b/>
          <w:sz w:val="24"/>
          <w:szCs w:val="24"/>
          <w:u w:val="single"/>
        </w:rPr>
        <w:t>Course Objectives</w:t>
      </w:r>
    </w:p>
    <w:p w14:paraId="6FAEAB07" w14:textId="77777777" w:rsidR="00FD5DBB" w:rsidRDefault="00FD5DBB" w:rsidP="00FD5DBB">
      <w:pPr>
        <w:spacing w:after="0" w:line="240" w:lineRule="auto"/>
        <w:rPr>
          <w:rFonts w:ascii="Times New Roman" w:hAnsi="Times New Roman" w:cs="Times New Roman"/>
          <w:sz w:val="24"/>
          <w:szCs w:val="24"/>
        </w:rPr>
      </w:pPr>
    </w:p>
    <w:p w14:paraId="1AE41100" w14:textId="77777777" w:rsidR="00FD5DBB" w:rsidRDefault="00FD5DBB" w:rsidP="00533A8A">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After completing this course, students should be able to:</w:t>
      </w:r>
    </w:p>
    <w:p w14:paraId="3A6CDE61" w14:textId="77777777" w:rsidR="00FD5DBB" w:rsidRDefault="00FD5DBB" w:rsidP="00533A8A">
      <w:pPr>
        <w:spacing w:after="0" w:line="240" w:lineRule="auto"/>
        <w:rPr>
          <w:rFonts w:ascii="Times New Roman" w:hAnsi="Times New Roman" w:cs="Times New Roman"/>
          <w:sz w:val="24"/>
          <w:szCs w:val="24"/>
        </w:rPr>
      </w:pPr>
    </w:p>
    <w:p w14:paraId="7D9BFD9C" w14:textId="77777777" w:rsidR="00FD5DBB" w:rsidRDefault="00FD5DBB" w:rsidP="00FD5DB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major legal issues arising from several main forms of international business transactions, including international sales, agency and distri</w:t>
      </w:r>
      <w:r w:rsidR="00B316D8">
        <w:rPr>
          <w:rFonts w:ascii="Times New Roman" w:hAnsi="Times New Roman" w:cs="Times New Roman"/>
          <w:sz w:val="24"/>
          <w:szCs w:val="24"/>
        </w:rPr>
        <w:t>butorship agreements, technology</w:t>
      </w:r>
      <w:r>
        <w:rPr>
          <w:rFonts w:ascii="Times New Roman" w:hAnsi="Times New Roman" w:cs="Times New Roman"/>
          <w:sz w:val="24"/>
          <w:szCs w:val="24"/>
        </w:rPr>
        <w:t xml:space="preserve"> licensing agreements, franchise agreements, and foreign direct investment.</w:t>
      </w:r>
    </w:p>
    <w:p w14:paraId="645D49B9" w14:textId="77777777" w:rsidR="005A1C28" w:rsidRDefault="00FD5DBB" w:rsidP="005A1C2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business aspects of the above transactions, including their motives, risks, and rewards.</w:t>
      </w:r>
    </w:p>
    <w:p w14:paraId="69E22861" w14:textId="77777777" w:rsidR="005A1C28" w:rsidRPr="005A1C28" w:rsidRDefault="005A1C28" w:rsidP="005A1C2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Improve </w:t>
      </w:r>
      <w:r w:rsidRPr="005A1C28">
        <w:rPr>
          <w:rFonts w:ascii="Times New Roman" w:hAnsi="Times New Roman" w:cs="Times New Roman"/>
          <w:sz w:val="24"/>
          <w:szCs w:val="24"/>
        </w:rPr>
        <w:t>the transaction skills required for international business tran</w:t>
      </w:r>
      <w:r>
        <w:rPr>
          <w:rFonts w:ascii="Times New Roman" w:hAnsi="Times New Roman" w:cs="Times New Roman"/>
          <w:sz w:val="24"/>
          <w:szCs w:val="24"/>
        </w:rPr>
        <w:t>sactions, including negotiation and</w:t>
      </w:r>
      <w:r w:rsidRPr="005A1C28">
        <w:rPr>
          <w:rFonts w:ascii="Times New Roman" w:hAnsi="Times New Roman" w:cs="Times New Roman"/>
          <w:sz w:val="24"/>
          <w:szCs w:val="24"/>
        </w:rPr>
        <w:t xml:space="preserve"> contract drafting.</w:t>
      </w:r>
    </w:p>
    <w:p w14:paraId="2433F9D7" w14:textId="77777777" w:rsidR="005A1C28" w:rsidRDefault="005A1C28" w:rsidP="005A1C2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 cognizant of the main risks to international business posed by government regulations. </w:t>
      </w:r>
    </w:p>
    <w:p w14:paraId="79047675" w14:textId="77777777" w:rsidR="005A1C28" w:rsidRDefault="005A1C28" w:rsidP="00B316D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 </w:t>
      </w:r>
      <w:r w:rsidR="00B316D8">
        <w:rPr>
          <w:rFonts w:ascii="Times New Roman" w:hAnsi="Times New Roman" w:cs="Times New Roman"/>
          <w:sz w:val="24"/>
          <w:szCs w:val="24"/>
        </w:rPr>
        <w:t>familiar with the main legal issues involved in the settlements of international business disputes through international arbitration or litigation.</w:t>
      </w:r>
    </w:p>
    <w:p w14:paraId="3B41600A" w14:textId="77777777" w:rsidR="00B316D8" w:rsidRPr="00B316D8" w:rsidRDefault="00B316D8" w:rsidP="00B316D8">
      <w:pPr>
        <w:spacing w:after="0" w:line="240" w:lineRule="auto"/>
        <w:rPr>
          <w:rFonts w:ascii="Times New Roman" w:hAnsi="Times New Roman" w:cs="Times New Roman"/>
          <w:sz w:val="24"/>
          <w:szCs w:val="24"/>
        </w:rPr>
      </w:pPr>
    </w:p>
    <w:p w14:paraId="560E2B16" w14:textId="77777777" w:rsidR="00FD29BA" w:rsidRPr="00FD29BA" w:rsidRDefault="00DD7272" w:rsidP="00533A8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Required </w:t>
      </w:r>
      <w:r w:rsidR="00FD29BA">
        <w:rPr>
          <w:rFonts w:ascii="Times New Roman" w:hAnsi="Times New Roman" w:cs="Times New Roman"/>
          <w:b/>
          <w:sz w:val="24"/>
          <w:szCs w:val="24"/>
          <w:u w:val="single"/>
        </w:rPr>
        <w:t>Course</w:t>
      </w:r>
      <w:r w:rsidR="00CE46BB" w:rsidRPr="00CE46BB">
        <w:rPr>
          <w:rFonts w:ascii="Times New Roman" w:hAnsi="Times New Roman" w:cs="Times New Roman"/>
          <w:b/>
          <w:sz w:val="24"/>
          <w:szCs w:val="24"/>
          <w:u w:val="single"/>
        </w:rPr>
        <w:t xml:space="preserve"> Mat</w:t>
      </w:r>
      <w:r w:rsidR="00FD29BA">
        <w:rPr>
          <w:rFonts w:ascii="Times New Roman" w:hAnsi="Times New Roman" w:cs="Times New Roman"/>
          <w:b/>
          <w:sz w:val="24"/>
          <w:szCs w:val="24"/>
          <w:u w:val="single"/>
        </w:rPr>
        <w:t>erials</w:t>
      </w:r>
    </w:p>
    <w:p w14:paraId="7897C175" w14:textId="77777777" w:rsidR="00FD29BA" w:rsidRDefault="00FD29BA" w:rsidP="00533A8A">
      <w:pPr>
        <w:spacing w:after="0" w:line="240" w:lineRule="auto"/>
        <w:rPr>
          <w:rFonts w:ascii="Times New Roman" w:hAnsi="Times New Roman" w:cs="Times New Roman"/>
          <w:sz w:val="24"/>
          <w:szCs w:val="24"/>
        </w:rPr>
      </w:pPr>
    </w:p>
    <w:p w14:paraId="70E596DE" w14:textId="77777777" w:rsidR="00CE46BB" w:rsidRPr="00CE46BB" w:rsidRDefault="00CE46BB" w:rsidP="00CE46BB">
      <w:pPr>
        <w:spacing w:after="0" w:line="240" w:lineRule="auto"/>
        <w:ind w:left="720"/>
        <w:rPr>
          <w:rFonts w:ascii="Times New Roman" w:hAnsi="Times New Roman" w:cs="Times New Roman"/>
          <w:sz w:val="24"/>
          <w:szCs w:val="24"/>
        </w:rPr>
      </w:pPr>
      <w:r w:rsidRPr="00CE46BB">
        <w:rPr>
          <w:rFonts w:ascii="Times New Roman" w:hAnsi="Times New Roman" w:cs="Times New Roman"/>
          <w:sz w:val="24"/>
          <w:szCs w:val="24"/>
        </w:rPr>
        <w:t xml:space="preserve">International Business Transactions: Problems, Cases, and Materials </w:t>
      </w:r>
    </w:p>
    <w:p w14:paraId="32D9BC1C" w14:textId="18844D6A" w:rsidR="00CE46BB" w:rsidRDefault="00CE46BB" w:rsidP="00CE46BB">
      <w:pPr>
        <w:spacing w:after="0" w:line="240" w:lineRule="auto"/>
        <w:ind w:left="720"/>
        <w:rPr>
          <w:rFonts w:ascii="Times New Roman" w:hAnsi="Times New Roman" w:cs="Times New Roman"/>
          <w:sz w:val="24"/>
          <w:szCs w:val="24"/>
        </w:rPr>
      </w:pPr>
      <w:r w:rsidRPr="00CE46BB">
        <w:rPr>
          <w:rFonts w:ascii="Times New Roman" w:hAnsi="Times New Roman" w:cs="Times New Roman"/>
          <w:sz w:val="24"/>
          <w:szCs w:val="24"/>
        </w:rPr>
        <w:t xml:space="preserve">By Daniel </w:t>
      </w:r>
      <w:proofErr w:type="spellStart"/>
      <w:r w:rsidRPr="00CE46BB">
        <w:rPr>
          <w:rFonts w:ascii="Times New Roman" w:hAnsi="Times New Roman" w:cs="Times New Roman"/>
          <w:sz w:val="24"/>
          <w:szCs w:val="24"/>
        </w:rPr>
        <w:t>C.K</w:t>
      </w:r>
      <w:proofErr w:type="spellEnd"/>
      <w:r w:rsidRPr="00CE46BB">
        <w:rPr>
          <w:rFonts w:ascii="Times New Roman" w:hAnsi="Times New Roman" w:cs="Times New Roman"/>
          <w:sz w:val="24"/>
          <w:szCs w:val="24"/>
        </w:rPr>
        <w:t>. Chow and Thomas J. S</w:t>
      </w:r>
      <w:r w:rsidR="000B4F0A">
        <w:rPr>
          <w:rFonts w:ascii="Times New Roman" w:hAnsi="Times New Roman" w:cs="Times New Roman"/>
          <w:sz w:val="24"/>
          <w:szCs w:val="24"/>
        </w:rPr>
        <w:t xml:space="preserve">choenbaum (Aspen Publishers, </w:t>
      </w:r>
      <w:r w:rsidR="00FF3F07">
        <w:rPr>
          <w:rFonts w:ascii="Times New Roman" w:hAnsi="Times New Roman" w:cs="Times New Roman"/>
          <w:sz w:val="24"/>
          <w:szCs w:val="24"/>
        </w:rPr>
        <w:t>Fifth</w:t>
      </w:r>
      <w:r w:rsidRPr="00CE46BB">
        <w:rPr>
          <w:rFonts w:ascii="Times New Roman" w:hAnsi="Times New Roman" w:cs="Times New Roman"/>
          <w:sz w:val="24"/>
          <w:szCs w:val="24"/>
        </w:rPr>
        <w:t xml:space="preserve"> Edition)</w:t>
      </w:r>
    </w:p>
    <w:p w14:paraId="66124294" w14:textId="77777777" w:rsidR="00440EF4" w:rsidRDefault="00440EF4" w:rsidP="00CE46BB">
      <w:pPr>
        <w:spacing w:after="0" w:line="240" w:lineRule="auto"/>
        <w:ind w:left="720"/>
        <w:rPr>
          <w:rFonts w:ascii="Times New Roman" w:hAnsi="Times New Roman" w:cs="Times New Roman"/>
          <w:sz w:val="24"/>
          <w:szCs w:val="24"/>
        </w:rPr>
      </w:pPr>
    </w:p>
    <w:p w14:paraId="659121BF" w14:textId="77777777" w:rsidR="00440EF4" w:rsidRPr="00CE46BB" w:rsidRDefault="00440EF4" w:rsidP="00CE46B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Statutes and supplemental materials will be posted separately on the course website. </w:t>
      </w:r>
    </w:p>
    <w:p w14:paraId="0BC89181" w14:textId="77777777" w:rsidR="00566284" w:rsidRDefault="00566284" w:rsidP="00566284">
      <w:pPr>
        <w:spacing w:after="0" w:line="240" w:lineRule="auto"/>
        <w:rPr>
          <w:rFonts w:ascii="Times New Roman" w:hAnsi="Times New Roman" w:cs="Times New Roman"/>
          <w:sz w:val="24"/>
          <w:szCs w:val="24"/>
        </w:rPr>
      </w:pPr>
    </w:p>
    <w:p w14:paraId="2882B1AB" w14:textId="77777777" w:rsidR="007D4D82" w:rsidRPr="00B316D8" w:rsidRDefault="007D4D82" w:rsidP="007D4D82">
      <w:pPr>
        <w:spacing w:after="0" w:line="240" w:lineRule="auto"/>
        <w:rPr>
          <w:rFonts w:ascii="Times New Roman" w:hAnsi="Times New Roman" w:cs="Times New Roman"/>
          <w:b/>
          <w:sz w:val="24"/>
          <w:szCs w:val="24"/>
          <w:u w:val="single"/>
        </w:rPr>
      </w:pPr>
      <w:r w:rsidRPr="00B316D8">
        <w:rPr>
          <w:rFonts w:ascii="Times New Roman" w:hAnsi="Times New Roman" w:cs="Times New Roman"/>
          <w:b/>
          <w:sz w:val="24"/>
          <w:szCs w:val="24"/>
          <w:u w:val="single"/>
        </w:rPr>
        <w:t>Course Workload</w:t>
      </w:r>
    </w:p>
    <w:p w14:paraId="38E6C29D" w14:textId="77777777" w:rsidR="007D4D82" w:rsidRDefault="007D4D82" w:rsidP="007D4D82">
      <w:pPr>
        <w:spacing w:after="0" w:line="240" w:lineRule="auto"/>
        <w:rPr>
          <w:rFonts w:ascii="Times New Roman" w:hAnsi="Times New Roman"/>
        </w:rPr>
      </w:pPr>
    </w:p>
    <w:p w14:paraId="07C4E48B" w14:textId="77777777" w:rsidR="007D4D82" w:rsidRPr="00B316D8" w:rsidRDefault="007D4D82" w:rsidP="007D4D82">
      <w:pPr>
        <w:spacing w:after="0" w:line="240" w:lineRule="auto"/>
        <w:ind w:firstLine="720"/>
        <w:rPr>
          <w:rFonts w:ascii="Times New Roman" w:hAnsi="Times New Roman"/>
          <w:sz w:val="24"/>
          <w:szCs w:val="24"/>
        </w:rPr>
      </w:pPr>
      <w:r w:rsidRPr="00B316D8">
        <w:rPr>
          <w:rFonts w:ascii="Times New Roman" w:hAnsi="Times New Roman"/>
          <w:sz w:val="24"/>
          <w:szCs w:val="24"/>
        </w:rPr>
        <w:t>It is anticipated that you will spend approximately 2 hours out of class reading and/or preparing for in class assignments for every 1 hour in class.</w:t>
      </w:r>
    </w:p>
    <w:p w14:paraId="2780645E" w14:textId="77777777" w:rsidR="007D4D82" w:rsidRDefault="007D4D82" w:rsidP="00566284">
      <w:pPr>
        <w:spacing w:after="0" w:line="240" w:lineRule="auto"/>
        <w:rPr>
          <w:rFonts w:ascii="Times New Roman" w:hAnsi="Times New Roman" w:cs="Times New Roman"/>
          <w:sz w:val="24"/>
          <w:szCs w:val="24"/>
        </w:rPr>
      </w:pPr>
    </w:p>
    <w:p w14:paraId="039722A6" w14:textId="77777777" w:rsidR="00566284" w:rsidRPr="00566284" w:rsidRDefault="00566284" w:rsidP="00566284">
      <w:pPr>
        <w:spacing w:after="0" w:line="240" w:lineRule="auto"/>
        <w:rPr>
          <w:rFonts w:ascii="Times New Roman" w:hAnsi="Times New Roman" w:cs="Times New Roman"/>
          <w:b/>
          <w:sz w:val="24"/>
          <w:szCs w:val="24"/>
          <w:u w:val="single"/>
        </w:rPr>
      </w:pPr>
      <w:r w:rsidRPr="00566284">
        <w:rPr>
          <w:rFonts w:ascii="Times New Roman" w:hAnsi="Times New Roman" w:cs="Times New Roman"/>
          <w:b/>
          <w:sz w:val="24"/>
          <w:szCs w:val="24"/>
          <w:u w:val="single"/>
        </w:rPr>
        <w:t>Class Attendance</w:t>
      </w:r>
    </w:p>
    <w:p w14:paraId="5818EC22" w14:textId="77777777" w:rsidR="00566284" w:rsidRDefault="00566284" w:rsidP="00566284">
      <w:pPr>
        <w:spacing w:after="0" w:line="240" w:lineRule="auto"/>
        <w:rPr>
          <w:rFonts w:ascii="Times New Roman" w:hAnsi="Times New Roman" w:cs="Times New Roman"/>
          <w:sz w:val="24"/>
          <w:szCs w:val="24"/>
        </w:rPr>
      </w:pPr>
    </w:p>
    <w:p w14:paraId="47CB2C81" w14:textId="77777777" w:rsidR="00014556" w:rsidRPr="00AA4E88" w:rsidRDefault="00014556" w:rsidP="00014556">
      <w:pPr>
        <w:widowControl w:val="0"/>
        <w:spacing w:line="240" w:lineRule="auto"/>
        <w:ind w:firstLine="720"/>
        <w:rPr>
          <w:rFonts w:ascii="Times New Roman" w:hAnsi="Times New Roman" w:cs="Times New Roman"/>
          <w:sz w:val="24"/>
          <w:szCs w:val="24"/>
        </w:rPr>
      </w:pPr>
      <w:r w:rsidRPr="00440EF4">
        <w:rPr>
          <w:rFonts w:ascii="Times New Roman" w:hAnsi="Times New Roman" w:cs="Times New Roman"/>
          <w:sz w:val="24"/>
          <w:szCs w:val="24"/>
        </w:rPr>
        <w:t xml:space="preserve">Attendance is mandatory and you are expected to be on time. </w:t>
      </w:r>
      <w:r w:rsidRPr="00AA4E88">
        <w:rPr>
          <w:rFonts w:ascii="Times New Roman" w:hAnsi="Times New Roman" w:cs="Times New Roman"/>
          <w:sz w:val="24"/>
          <w:szCs w:val="24"/>
        </w:rPr>
        <w:t xml:space="preserve"> Beginning in the second week of the semester, you will be required to sign an attendance sheet for every class.  However, I understand that circumstances beyond your control may cause you to miss classes.  Therefore, each </w:t>
      </w:r>
      <w:r>
        <w:rPr>
          <w:rFonts w:ascii="Times New Roman" w:hAnsi="Times New Roman" w:cs="Times New Roman"/>
          <w:sz w:val="24"/>
          <w:szCs w:val="24"/>
        </w:rPr>
        <w:t>student is allowed to have four (4</w:t>
      </w:r>
      <w:r w:rsidRPr="00AA4E88">
        <w:rPr>
          <w:rFonts w:ascii="Times New Roman" w:hAnsi="Times New Roman" w:cs="Times New Roman"/>
          <w:sz w:val="24"/>
          <w:szCs w:val="24"/>
        </w:rPr>
        <w:t>) absences with no negative consequences.  Provided that your total number of absences does no</w:t>
      </w:r>
      <w:r>
        <w:rPr>
          <w:rFonts w:ascii="Times New Roman" w:hAnsi="Times New Roman" w:cs="Times New Roman"/>
          <w:sz w:val="24"/>
          <w:szCs w:val="24"/>
        </w:rPr>
        <w:t>t exceed four (4</w:t>
      </w:r>
      <w:r w:rsidRPr="00AA4E88">
        <w:rPr>
          <w:rFonts w:ascii="Times New Roman" w:hAnsi="Times New Roman" w:cs="Times New Roman"/>
          <w:sz w:val="24"/>
          <w:szCs w:val="24"/>
        </w:rPr>
        <w:t xml:space="preserve">), you do NOT have to notify me of the absences in advance or provide any justifications for them. </w:t>
      </w:r>
    </w:p>
    <w:p w14:paraId="58773617" w14:textId="77777777" w:rsidR="00014556" w:rsidRPr="00AA4E88" w:rsidRDefault="00014556" w:rsidP="00014556">
      <w:pPr>
        <w:widowControl w:val="0"/>
        <w:spacing w:line="240" w:lineRule="auto"/>
        <w:ind w:firstLine="720"/>
        <w:rPr>
          <w:rFonts w:ascii="Times New Roman" w:hAnsi="Times New Roman" w:cs="Times New Roman"/>
          <w:sz w:val="24"/>
          <w:szCs w:val="24"/>
        </w:rPr>
      </w:pPr>
      <w:r w:rsidRPr="00AA4E88">
        <w:rPr>
          <w:rFonts w:ascii="Times New Roman" w:hAnsi="Times New Roman" w:cs="Times New Roman"/>
          <w:sz w:val="24"/>
          <w:szCs w:val="24"/>
        </w:rPr>
        <w:t>If you expect your total numb</w:t>
      </w:r>
      <w:r>
        <w:rPr>
          <w:rFonts w:ascii="Times New Roman" w:hAnsi="Times New Roman" w:cs="Times New Roman"/>
          <w:sz w:val="24"/>
          <w:szCs w:val="24"/>
        </w:rPr>
        <w:t>er of absences to exceed four (4</w:t>
      </w:r>
      <w:r w:rsidRPr="00AA4E88">
        <w:rPr>
          <w:rFonts w:ascii="Times New Roman" w:hAnsi="Times New Roman" w:cs="Times New Roman"/>
          <w:sz w:val="24"/>
          <w:szCs w:val="24"/>
        </w:rPr>
        <w:t xml:space="preserve">), however, please do notify me in advance of the anticipated absences.  If the circumstances causing the anticipated absences are extraordinary—a determination to be made by me alone—I may </w:t>
      </w:r>
      <w:proofErr w:type="gramStart"/>
      <w:r w:rsidRPr="00AA4E88">
        <w:rPr>
          <w:rFonts w:ascii="Times New Roman" w:hAnsi="Times New Roman" w:cs="Times New Roman"/>
          <w:sz w:val="24"/>
          <w:szCs w:val="24"/>
        </w:rPr>
        <w:t>exempt</w:t>
      </w:r>
      <w:proofErr w:type="gramEnd"/>
      <w:r w:rsidRPr="00AA4E88">
        <w:rPr>
          <w:rFonts w:ascii="Times New Roman" w:hAnsi="Times New Roman" w:cs="Times New Roman"/>
          <w:sz w:val="24"/>
          <w:szCs w:val="24"/>
        </w:rPr>
        <w:t xml:space="preserve"> you from the class attendance policy for the absences.  Extraordinary circumstances include, but are not limited to, medical emergency (with doctor’s note), protracted illness (with doctor’s note), and job interviews (with interviewer’s note).  Absences due to observance of religious holidays are exempted from the class</w:t>
      </w:r>
      <w:r>
        <w:rPr>
          <w:rFonts w:ascii="Times New Roman" w:hAnsi="Times New Roman" w:cs="Times New Roman"/>
          <w:sz w:val="24"/>
          <w:szCs w:val="24"/>
        </w:rPr>
        <w:t xml:space="preserve"> attendance requirement, too.  </w:t>
      </w:r>
    </w:p>
    <w:p w14:paraId="68353738" w14:textId="7062F967" w:rsidR="007D4D82" w:rsidRDefault="00014556" w:rsidP="00014556">
      <w:pPr>
        <w:spacing w:after="0" w:line="240" w:lineRule="auto"/>
        <w:ind w:firstLine="720"/>
        <w:rPr>
          <w:rFonts w:ascii="Times New Roman" w:hAnsi="Times New Roman" w:cs="Times New Roman"/>
          <w:sz w:val="24"/>
          <w:szCs w:val="24"/>
        </w:rPr>
      </w:pPr>
      <w:r w:rsidRPr="00AA4E88">
        <w:rPr>
          <w:rFonts w:ascii="Times New Roman" w:hAnsi="Times New Roman" w:cs="Times New Roman"/>
          <w:sz w:val="24"/>
          <w:szCs w:val="24"/>
        </w:rPr>
        <w:lastRenderedPageBreak/>
        <w:t>If your total number of absences in the s</w:t>
      </w:r>
      <w:r>
        <w:rPr>
          <w:rFonts w:ascii="Times New Roman" w:hAnsi="Times New Roman" w:cs="Times New Roman"/>
          <w:sz w:val="24"/>
          <w:szCs w:val="24"/>
        </w:rPr>
        <w:t>emester exceeds four (4</w:t>
      </w:r>
      <w:r w:rsidRPr="00AA4E88">
        <w:rPr>
          <w:rFonts w:ascii="Times New Roman" w:hAnsi="Times New Roman" w:cs="Times New Roman"/>
          <w:sz w:val="24"/>
          <w:szCs w:val="24"/>
        </w:rPr>
        <w:t xml:space="preserve">) and you did not obtain advance approval from me, </w:t>
      </w:r>
      <w:r>
        <w:rPr>
          <w:rFonts w:ascii="Times New Roman" w:hAnsi="Times New Roman" w:cs="Times New Roman"/>
          <w:sz w:val="24"/>
          <w:szCs w:val="24"/>
        </w:rPr>
        <w:t>I reserve the right to lower your final grade by</w:t>
      </w:r>
      <w:r w:rsidRPr="00AA4E88">
        <w:rPr>
          <w:rFonts w:ascii="Times New Roman" w:hAnsi="Times New Roman" w:cs="Times New Roman"/>
          <w:sz w:val="24"/>
          <w:szCs w:val="24"/>
        </w:rPr>
        <w:t xml:space="preserve"> </w:t>
      </w:r>
      <w:r>
        <w:rPr>
          <w:rFonts w:ascii="Times New Roman" w:hAnsi="Times New Roman" w:cs="Times New Roman"/>
          <w:sz w:val="24"/>
          <w:szCs w:val="24"/>
        </w:rPr>
        <w:t>one level</w:t>
      </w:r>
      <w:r w:rsidRPr="00AA4E88">
        <w:rPr>
          <w:rFonts w:ascii="Times New Roman" w:hAnsi="Times New Roman" w:cs="Times New Roman"/>
          <w:sz w:val="24"/>
          <w:szCs w:val="24"/>
        </w:rPr>
        <w:t xml:space="preserve"> (A to A-, A- to B+, and so on).  If your total number of absenc</w:t>
      </w:r>
      <w:r>
        <w:rPr>
          <w:rFonts w:ascii="Times New Roman" w:hAnsi="Times New Roman" w:cs="Times New Roman"/>
          <w:sz w:val="24"/>
          <w:szCs w:val="24"/>
        </w:rPr>
        <w:t>es in the semester exceeds eight (8</w:t>
      </w:r>
      <w:r w:rsidRPr="00AA4E88">
        <w:rPr>
          <w:rFonts w:ascii="Times New Roman" w:hAnsi="Times New Roman" w:cs="Times New Roman"/>
          <w:sz w:val="24"/>
          <w:szCs w:val="24"/>
        </w:rPr>
        <w:t xml:space="preserve">) and you did not obtain advance approval from me, </w:t>
      </w:r>
      <w:r>
        <w:rPr>
          <w:rFonts w:ascii="Times New Roman" w:hAnsi="Times New Roman" w:cs="Times New Roman"/>
          <w:sz w:val="24"/>
          <w:szCs w:val="24"/>
        </w:rPr>
        <w:t xml:space="preserve">I reserve the right to lower your final grade by two levels (A to B+, A- </w:t>
      </w:r>
      <w:r w:rsidRPr="00AA4E88">
        <w:rPr>
          <w:rFonts w:ascii="Times New Roman" w:hAnsi="Times New Roman" w:cs="Times New Roman"/>
          <w:sz w:val="24"/>
          <w:szCs w:val="24"/>
        </w:rPr>
        <w:t>to B, and so on).</w:t>
      </w:r>
    </w:p>
    <w:p w14:paraId="5C943D61" w14:textId="77777777" w:rsidR="0087398E" w:rsidRPr="0087398E" w:rsidRDefault="0087398E" w:rsidP="0087398E">
      <w:pPr>
        <w:spacing w:after="0" w:line="240" w:lineRule="auto"/>
        <w:ind w:firstLine="720"/>
        <w:rPr>
          <w:rFonts w:ascii="Times New Roman" w:hAnsi="Times New Roman" w:cs="Times New Roman"/>
          <w:sz w:val="24"/>
          <w:szCs w:val="24"/>
        </w:rPr>
      </w:pPr>
    </w:p>
    <w:p w14:paraId="3E038A81" w14:textId="77777777" w:rsidR="00566284" w:rsidRPr="00D85469" w:rsidRDefault="00576DCC" w:rsidP="00566284">
      <w:pPr>
        <w:spacing w:after="0" w:line="240" w:lineRule="auto"/>
        <w:rPr>
          <w:rFonts w:ascii="Times New Roman" w:hAnsi="Times New Roman" w:cs="Times New Roman"/>
          <w:b/>
          <w:sz w:val="24"/>
          <w:szCs w:val="24"/>
          <w:u w:val="single"/>
        </w:rPr>
      </w:pPr>
      <w:r w:rsidRPr="00D85469">
        <w:rPr>
          <w:rFonts w:ascii="Times New Roman" w:hAnsi="Times New Roman" w:cs="Times New Roman"/>
          <w:b/>
          <w:sz w:val="24"/>
          <w:szCs w:val="24"/>
          <w:u w:val="single"/>
        </w:rPr>
        <w:t xml:space="preserve">Class </w:t>
      </w:r>
      <w:r w:rsidR="00566284" w:rsidRPr="00D85469">
        <w:rPr>
          <w:rFonts w:ascii="Times New Roman" w:hAnsi="Times New Roman" w:cs="Times New Roman"/>
          <w:b/>
          <w:sz w:val="24"/>
          <w:szCs w:val="24"/>
          <w:u w:val="single"/>
        </w:rPr>
        <w:t>Participation</w:t>
      </w:r>
    </w:p>
    <w:p w14:paraId="28E54FA8" w14:textId="77777777" w:rsidR="00576DCC" w:rsidRDefault="00576DCC" w:rsidP="00566284">
      <w:pPr>
        <w:spacing w:after="0" w:line="240" w:lineRule="auto"/>
        <w:rPr>
          <w:rFonts w:ascii="Times New Roman" w:hAnsi="Times New Roman" w:cs="Times New Roman"/>
          <w:sz w:val="24"/>
          <w:szCs w:val="24"/>
        </w:rPr>
      </w:pPr>
    </w:p>
    <w:p w14:paraId="70E803BB" w14:textId="1311FBAC" w:rsidR="009D55BF" w:rsidRDefault="00EE7830" w:rsidP="00EE783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You will be assigned to a panel of students who will be “on call” for one—and only one—week in the semester.  Please make sure that you are prepared for class discussions during your assigned week.  You are encouraged to participate in class discussions even if you are not on call.  I reserve my right to adjust your final grade based on your class participation record </w:t>
      </w:r>
      <w:r w:rsidRPr="002E6F95">
        <w:rPr>
          <w:rFonts w:ascii="Times New Roman" w:hAnsi="Times New Roman" w:cs="Times New Roman"/>
          <w:sz w:val="24"/>
          <w:szCs w:val="24"/>
        </w:rPr>
        <w:t>(see</w:t>
      </w:r>
      <w:r>
        <w:rPr>
          <w:rFonts w:ascii="Times New Roman" w:hAnsi="Times New Roman" w:cs="Times New Roman"/>
          <w:sz w:val="24"/>
          <w:szCs w:val="24"/>
        </w:rPr>
        <w:t xml:space="preserve"> also</w:t>
      </w:r>
      <w:r w:rsidRPr="002E6F95">
        <w:rPr>
          <w:rFonts w:ascii="Times New Roman" w:hAnsi="Times New Roman" w:cs="Times New Roman"/>
          <w:sz w:val="24"/>
          <w:szCs w:val="24"/>
        </w:rPr>
        <w:t xml:space="preserve"> </w:t>
      </w:r>
      <w:r w:rsidRPr="001E69C9">
        <w:rPr>
          <w:rFonts w:ascii="Times New Roman" w:hAnsi="Times New Roman" w:cs="Times New Roman"/>
          <w:sz w:val="24"/>
          <w:szCs w:val="24"/>
          <w:u w:val="single"/>
        </w:rPr>
        <w:t>Grading</w:t>
      </w:r>
      <w:r>
        <w:rPr>
          <w:rFonts w:ascii="Times New Roman" w:hAnsi="Times New Roman" w:cs="Times New Roman"/>
          <w:sz w:val="24"/>
          <w:szCs w:val="24"/>
        </w:rPr>
        <w:t>).</w:t>
      </w:r>
    </w:p>
    <w:p w14:paraId="405BEAF5" w14:textId="77777777" w:rsidR="00EE7830" w:rsidRDefault="00EE7830" w:rsidP="00D85469">
      <w:pPr>
        <w:spacing w:after="0" w:line="240" w:lineRule="auto"/>
        <w:rPr>
          <w:rFonts w:ascii="Times New Roman" w:hAnsi="Times New Roman" w:cs="Times New Roman"/>
          <w:b/>
          <w:sz w:val="24"/>
          <w:szCs w:val="24"/>
          <w:u w:val="single"/>
        </w:rPr>
      </w:pPr>
    </w:p>
    <w:p w14:paraId="0FE40C48" w14:textId="77777777" w:rsidR="001E69C9" w:rsidRDefault="00D85469" w:rsidP="00D85469">
      <w:pPr>
        <w:spacing w:after="0" w:line="240" w:lineRule="auto"/>
        <w:rPr>
          <w:rFonts w:ascii="Times New Roman" w:hAnsi="Times New Roman" w:cs="Times New Roman"/>
          <w:b/>
          <w:sz w:val="24"/>
          <w:szCs w:val="24"/>
          <w:u w:val="single"/>
        </w:rPr>
      </w:pPr>
      <w:r w:rsidRPr="00D85469">
        <w:rPr>
          <w:rFonts w:ascii="Times New Roman" w:hAnsi="Times New Roman" w:cs="Times New Roman"/>
          <w:b/>
          <w:sz w:val="24"/>
          <w:szCs w:val="24"/>
          <w:u w:val="single"/>
        </w:rPr>
        <w:t>Final Exam</w:t>
      </w:r>
      <w:r w:rsidR="001E69C9">
        <w:rPr>
          <w:rFonts w:ascii="Times New Roman" w:hAnsi="Times New Roman" w:cs="Times New Roman"/>
          <w:b/>
          <w:sz w:val="24"/>
          <w:szCs w:val="24"/>
          <w:u w:val="single"/>
        </w:rPr>
        <w:t>ination</w:t>
      </w:r>
    </w:p>
    <w:p w14:paraId="3AB7E4DF" w14:textId="77777777" w:rsidR="00D85469" w:rsidRDefault="00D85469" w:rsidP="00D85469">
      <w:pPr>
        <w:spacing w:after="0" w:line="240" w:lineRule="auto"/>
        <w:rPr>
          <w:rFonts w:ascii="Times New Roman" w:hAnsi="Times New Roman" w:cs="Times New Roman"/>
          <w:sz w:val="24"/>
          <w:szCs w:val="24"/>
        </w:rPr>
      </w:pPr>
    </w:p>
    <w:p w14:paraId="3BD41A20" w14:textId="1F6E26AC" w:rsidR="004329D6" w:rsidRDefault="00D85469" w:rsidP="00533A8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D4D82">
        <w:rPr>
          <w:rFonts w:ascii="Times New Roman" w:hAnsi="Times New Roman" w:cs="Times New Roman"/>
          <w:sz w:val="24"/>
          <w:szCs w:val="24"/>
        </w:rPr>
        <w:t>Date: December 1</w:t>
      </w:r>
      <w:r w:rsidR="00995191">
        <w:rPr>
          <w:rFonts w:ascii="Times New Roman" w:hAnsi="Times New Roman" w:cs="Times New Roman" w:hint="eastAsia"/>
          <w:sz w:val="24"/>
          <w:szCs w:val="24"/>
        </w:rPr>
        <w:t>2</w:t>
      </w:r>
      <w:r w:rsidR="007D4D82">
        <w:rPr>
          <w:rFonts w:ascii="Times New Roman" w:hAnsi="Times New Roman" w:cs="Times New Roman"/>
          <w:sz w:val="24"/>
          <w:szCs w:val="24"/>
        </w:rPr>
        <w:t>, 202</w:t>
      </w:r>
      <w:r w:rsidR="00995191">
        <w:rPr>
          <w:rFonts w:ascii="Times New Roman" w:hAnsi="Times New Roman" w:cs="Times New Roman" w:hint="eastAsia"/>
          <w:sz w:val="24"/>
          <w:szCs w:val="24"/>
        </w:rPr>
        <w:t>4</w:t>
      </w:r>
    </w:p>
    <w:p w14:paraId="52FB12AB" w14:textId="77777777" w:rsidR="004329D6" w:rsidRDefault="004329D6" w:rsidP="00533A8A">
      <w:pPr>
        <w:spacing w:after="0" w:line="240" w:lineRule="auto"/>
        <w:rPr>
          <w:rFonts w:ascii="Times New Roman" w:hAnsi="Times New Roman" w:cs="Times New Roman"/>
          <w:sz w:val="24"/>
          <w:szCs w:val="24"/>
        </w:rPr>
      </w:pPr>
    </w:p>
    <w:p w14:paraId="05080A2F" w14:textId="4741F491" w:rsidR="003C6A44" w:rsidRDefault="001E69C9" w:rsidP="004329D6">
      <w:pPr>
        <w:spacing w:after="0" w:line="240" w:lineRule="auto"/>
        <w:ind w:firstLine="720"/>
        <w:rPr>
          <w:rFonts w:ascii="Times New Roman" w:hAnsi="Times New Roman" w:cs="Times New Roman"/>
          <w:sz w:val="24"/>
          <w:szCs w:val="24"/>
        </w:rPr>
      </w:pPr>
      <w:r w:rsidRPr="001E69C9">
        <w:rPr>
          <w:rFonts w:ascii="Times New Roman" w:hAnsi="Times New Roman" w:cs="Times New Roman"/>
          <w:sz w:val="24"/>
          <w:szCs w:val="24"/>
        </w:rPr>
        <w:t xml:space="preserve">The final exam for this course will be a three-hour </w:t>
      </w:r>
      <w:r>
        <w:rPr>
          <w:rFonts w:ascii="Times New Roman" w:hAnsi="Times New Roman" w:cs="Times New Roman"/>
          <w:sz w:val="24"/>
          <w:szCs w:val="24"/>
        </w:rPr>
        <w:t xml:space="preserve">open book exam consisting of </w:t>
      </w:r>
      <w:r w:rsidR="0042709E">
        <w:rPr>
          <w:rFonts w:ascii="Times New Roman" w:hAnsi="Times New Roman" w:cs="Times New Roman"/>
          <w:sz w:val="24"/>
          <w:szCs w:val="24"/>
        </w:rPr>
        <w:t xml:space="preserve">ten short-answer questions and two </w:t>
      </w:r>
      <w:r w:rsidRPr="001E69C9">
        <w:rPr>
          <w:rFonts w:ascii="Times New Roman" w:hAnsi="Times New Roman" w:cs="Times New Roman"/>
          <w:sz w:val="24"/>
          <w:szCs w:val="24"/>
        </w:rPr>
        <w:t>essay questions.  Your performance in the final e</w:t>
      </w:r>
      <w:r>
        <w:rPr>
          <w:rFonts w:ascii="Times New Roman" w:hAnsi="Times New Roman" w:cs="Times New Roman"/>
          <w:sz w:val="24"/>
          <w:szCs w:val="24"/>
        </w:rPr>
        <w:t xml:space="preserve">xam will account </w:t>
      </w:r>
      <w:r w:rsidR="0087398E">
        <w:rPr>
          <w:rFonts w:ascii="Times New Roman" w:hAnsi="Times New Roman" w:cs="Times New Roman"/>
          <w:sz w:val="24"/>
          <w:szCs w:val="24"/>
        </w:rPr>
        <w:t xml:space="preserve">for </w:t>
      </w:r>
      <w:r w:rsidR="00B95CDA">
        <w:rPr>
          <w:rFonts w:ascii="Times New Roman" w:hAnsi="Times New Roman" w:cs="Times New Roman"/>
          <w:sz w:val="24"/>
          <w:szCs w:val="24"/>
        </w:rPr>
        <w:t>100 percent</w:t>
      </w:r>
      <w:r w:rsidRPr="001E69C9">
        <w:rPr>
          <w:rFonts w:ascii="Times New Roman" w:hAnsi="Times New Roman" w:cs="Times New Roman"/>
          <w:sz w:val="24"/>
          <w:szCs w:val="24"/>
        </w:rPr>
        <w:t xml:space="preserve"> of your final grade.</w:t>
      </w:r>
    </w:p>
    <w:p w14:paraId="207B5B4F" w14:textId="77777777" w:rsidR="001E69C9" w:rsidRDefault="001E69C9" w:rsidP="00533A8A">
      <w:pPr>
        <w:spacing w:after="0" w:line="240" w:lineRule="auto"/>
        <w:rPr>
          <w:rFonts w:ascii="Times New Roman" w:hAnsi="Times New Roman" w:cs="Times New Roman"/>
          <w:sz w:val="24"/>
          <w:szCs w:val="24"/>
        </w:rPr>
      </w:pPr>
    </w:p>
    <w:p w14:paraId="376A9BF3" w14:textId="77777777" w:rsidR="001E69C9" w:rsidRDefault="001E69C9" w:rsidP="001E69C9">
      <w:pPr>
        <w:spacing w:after="0" w:line="240" w:lineRule="auto"/>
        <w:rPr>
          <w:rFonts w:ascii="Times New Roman" w:hAnsi="Times New Roman" w:cs="Times New Roman"/>
          <w:b/>
          <w:sz w:val="24"/>
          <w:szCs w:val="24"/>
          <w:u w:val="single"/>
        </w:rPr>
      </w:pPr>
      <w:r w:rsidRPr="00D85469">
        <w:rPr>
          <w:rFonts w:ascii="Times New Roman" w:hAnsi="Times New Roman" w:cs="Times New Roman"/>
          <w:b/>
          <w:sz w:val="24"/>
          <w:szCs w:val="24"/>
          <w:u w:val="single"/>
        </w:rPr>
        <w:t>Grading</w:t>
      </w:r>
    </w:p>
    <w:p w14:paraId="0FED803D" w14:textId="77777777" w:rsidR="001E69C9" w:rsidRDefault="001E69C9" w:rsidP="00533A8A">
      <w:pPr>
        <w:spacing w:after="0" w:line="240" w:lineRule="auto"/>
        <w:rPr>
          <w:rFonts w:ascii="Times New Roman" w:hAnsi="Times New Roman" w:cs="Times New Roman"/>
          <w:sz w:val="24"/>
          <w:szCs w:val="24"/>
        </w:rPr>
      </w:pPr>
    </w:p>
    <w:p w14:paraId="255D582A" w14:textId="77777777" w:rsidR="001E69C9" w:rsidRPr="001E69C9" w:rsidRDefault="001E69C9" w:rsidP="00B95C96">
      <w:pPr>
        <w:spacing w:after="0" w:line="240" w:lineRule="auto"/>
        <w:ind w:firstLine="720"/>
        <w:rPr>
          <w:rFonts w:ascii="Times New Roman" w:hAnsi="Times New Roman" w:cs="Times New Roman"/>
          <w:sz w:val="24"/>
          <w:szCs w:val="24"/>
        </w:rPr>
      </w:pPr>
      <w:r w:rsidRPr="001E69C9">
        <w:rPr>
          <w:rFonts w:ascii="Times New Roman" w:hAnsi="Times New Roman" w:cs="Times New Roman"/>
          <w:sz w:val="24"/>
          <w:szCs w:val="24"/>
        </w:rPr>
        <w:t>The composition of your final grade for this course is as follows:</w:t>
      </w:r>
    </w:p>
    <w:p w14:paraId="2B5B9817" w14:textId="48502F4C" w:rsidR="001E69C9" w:rsidRDefault="001E69C9" w:rsidP="00B95CDA">
      <w:pPr>
        <w:spacing w:after="0" w:line="240" w:lineRule="auto"/>
        <w:rPr>
          <w:rFonts w:ascii="Times New Roman" w:hAnsi="Times New Roman" w:cs="Times New Roman"/>
          <w:sz w:val="24"/>
          <w:szCs w:val="24"/>
        </w:rPr>
      </w:pPr>
    </w:p>
    <w:p w14:paraId="73E67B33" w14:textId="4684D897" w:rsidR="001E69C9" w:rsidRPr="001E69C9" w:rsidRDefault="001E69C9" w:rsidP="00B95C9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Final Exam: </w:t>
      </w:r>
      <w:r w:rsidR="004329D6">
        <w:rPr>
          <w:rFonts w:ascii="Times New Roman" w:hAnsi="Times New Roman" w:cs="Times New Roman"/>
          <w:sz w:val="24"/>
          <w:szCs w:val="24"/>
        </w:rPr>
        <w:t>100</w:t>
      </w:r>
      <w:r w:rsidR="00B95CDA">
        <w:rPr>
          <w:rFonts w:ascii="Times New Roman" w:hAnsi="Times New Roman" w:cs="Times New Roman"/>
          <w:sz w:val="24"/>
          <w:szCs w:val="24"/>
        </w:rPr>
        <w:t>%</w:t>
      </w:r>
    </w:p>
    <w:p w14:paraId="6C11535A" w14:textId="77777777" w:rsidR="001E69C9" w:rsidRDefault="001E69C9" w:rsidP="001E69C9">
      <w:pPr>
        <w:spacing w:after="0" w:line="240" w:lineRule="auto"/>
        <w:rPr>
          <w:rFonts w:ascii="Times New Roman" w:hAnsi="Times New Roman" w:cs="Times New Roman"/>
          <w:sz w:val="24"/>
          <w:szCs w:val="24"/>
        </w:rPr>
      </w:pPr>
    </w:p>
    <w:p w14:paraId="6FB79F66" w14:textId="77777777" w:rsidR="001E69C9" w:rsidRDefault="00BC23E7" w:rsidP="00B95C96">
      <w:pPr>
        <w:spacing w:after="0" w:line="240" w:lineRule="auto"/>
        <w:ind w:firstLine="720"/>
        <w:rPr>
          <w:rFonts w:ascii="Times New Roman" w:hAnsi="Times New Roman" w:cs="Times New Roman"/>
          <w:sz w:val="24"/>
          <w:szCs w:val="24"/>
        </w:rPr>
      </w:pPr>
      <w:r w:rsidRPr="00AF320B">
        <w:rPr>
          <w:rFonts w:ascii="Times New Roman" w:hAnsi="Times New Roman" w:cs="Times New Roman"/>
          <w:sz w:val="24"/>
          <w:szCs w:val="24"/>
        </w:rPr>
        <w:t xml:space="preserve">As explained above in </w:t>
      </w:r>
      <w:r w:rsidRPr="00AF320B">
        <w:rPr>
          <w:rFonts w:ascii="Times New Roman" w:hAnsi="Times New Roman" w:cs="Times New Roman"/>
          <w:sz w:val="24"/>
          <w:szCs w:val="24"/>
          <w:u w:val="single"/>
        </w:rPr>
        <w:t>Class Attendance</w:t>
      </w:r>
      <w:r w:rsidRPr="00AF320B">
        <w:rPr>
          <w:rFonts w:ascii="Times New Roman" w:hAnsi="Times New Roman" w:cs="Times New Roman"/>
          <w:sz w:val="24"/>
          <w:szCs w:val="24"/>
        </w:rPr>
        <w:t xml:space="preserve">, </w:t>
      </w:r>
      <w:r>
        <w:rPr>
          <w:rFonts w:ascii="Times New Roman" w:hAnsi="Times New Roman" w:cs="Times New Roman"/>
          <w:sz w:val="24"/>
          <w:szCs w:val="24"/>
        </w:rPr>
        <w:t>I reserve the right to adjust your final grade based on your class attendance record.</w:t>
      </w:r>
    </w:p>
    <w:p w14:paraId="726B080F" w14:textId="77777777" w:rsidR="001E69C9" w:rsidRDefault="001E69C9" w:rsidP="001E69C9">
      <w:pPr>
        <w:spacing w:after="0" w:line="240" w:lineRule="auto"/>
        <w:rPr>
          <w:rFonts w:ascii="Times New Roman" w:hAnsi="Times New Roman" w:cs="Times New Roman"/>
          <w:sz w:val="24"/>
          <w:szCs w:val="24"/>
        </w:rPr>
      </w:pPr>
    </w:p>
    <w:p w14:paraId="09CDE6F3" w14:textId="11A55911" w:rsidR="00924767" w:rsidRDefault="00924767" w:rsidP="00924767">
      <w:pPr>
        <w:spacing w:after="0" w:line="240" w:lineRule="auto"/>
        <w:ind w:firstLine="720"/>
        <w:rPr>
          <w:rFonts w:ascii="Times New Roman" w:hAnsi="Times New Roman" w:cs="Times New Roman"/>
          <w:sz w:val="24"/>
          <w:szCs w:val="24"/>
        </w:rPr>
      </w:pPr>
      <w:r w:rsidRPr="00AF320B">
        <w:rPr>
          <w:rFonts w:ascii="Times New Roman" w:hAnsi="Times New Roman" w:cs="Times New Roman"/>
          <w:sz w:val="24"/>
          <w:szCs w:val="24"/>
        </w:rPr>
        <w:t xml:space="preserve">As explained above in </w:t>
      </w:r>
      <w:r w:rsidRPr="00AF320B">
        <w:rPr>
          <w:rFonts w:ascii="Times New Roman" w:hAnsi="Times New Roman" w:cs="Times New Roman"/>
          <w:sz w:val="24"/>
          <w:szCs w:val="24"/>
          <w:u w:val="single"/>
        </w:rPr>
        <w:t xml:space="preserve">Class </w:t>
      </w:r>
      <w:r>
        <w:rPr>
          <w:rFonts w:ascii="Times New Roman" w:hAnsi="Times New Roman" w:cs="Times New Roman"/>
          <w:sz w:val="24"/>
          <w:szCs w:val="24"/>
          <w:u w:val="single"/>
        </w:rPr>
        <w:t>Participation</w:t>
      </w:r>
      <w:r w:rsidRPr="00AF320B">
        <w:rPr>
          <w:rFonts w:ascii="Times New Roman" w:hAnsi="Times New Roman" w:cs="Times New Roman"/>
          <w:sz w:val="24"/>
          <w:szCs w:val="24"/>
        </w:rPr>
        <w:t xml:space="preserve">, </w:t>
      </w:r>
      <w:r>
        <w:rPr>
          <w:rFonts w:ascii="Times New Roman" w:hAnsi="Times New Roman" w:cs="Times New Roman"/>
          <w:sz w:val="24"/>
          <w:szCs w:val="24"/>
        </w:rPr>
        <w:t>I reserve the right to adjust your final grade based on your class participation record.</w:t>
      </w:r>
    </w:p>
    <w:p w14:paraId="07CDF9A1" w14:textId="77777777" w:rsidR="00924767" w:rsidRDefault="00924767" w:rsidP="00924767">
      <w:pPr>
        <w:spacing w:after="0" w:line="240" w:lineRule="auto"/>
        <w:ind w:firstLine="720"/>
        <w:rPr>
          <w:rFonts w:ascii="Times New Roman" w:hAnsi="Times New Roman" w:cs="Times New Roman"/>
          <w:sz w:val="24"/>
          <w:szCs w:val="24"/>
        </w:rPr>
      </w:pPr>
    </w:p>
    <w:p w14:paraId="0F2118F8" w14:textId="77777777" w:rsidR="004329D6" w:rsidRPr="004329D6" w:rsidRDefault="004329D6" w:rsidP="00BA4C8F">
      <w:pPr>
        <w:spacing w:after="0" w:line="240" w:lineRule="auto"/>
        <w:ind w:firstLine="720"/>
        <w:rPr>
          <w:rFonts w:ascii="Times New Roman" w:hAnsi="Times New Roman" w:cs="Times New Roman"/>
          <w:sz w:val="24"/>
          <w:szCs w:val="24"/>
        </w:rPr>
      </w:pPr>
      <w:r w:rsidRPr="004329D6">
        <w:rPr>
          <w:rFonts w:ascii="Times New Roman" w:hAnsi="Times New Roman" w:cs="Times New Roman"/>
          <w:sz w:val="24"/>
          <w:szCs w:val="24"/>
        </w:rPr>
        <w:t>The Levin College of Law’s mean and mandatory distributions are posted on the College’s website and this class adheres to that posted grading policy. The following chart describes the specific letter grade/grade point equivalent in place:</w:t>
      </w:r>
    </w:p>
    <w:p w14:paraId="03C79CC4" w14:textId="77777777" w:rsidR="004329D6" w:rsidRPr="004329D6" w:rsidRDefault="004329D6" w:rsidP="004329D6">
      <w:pPr>
        <w:spacing w:after="0"/>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1774"/>
        <w:gridCol w:w="1980"/>
      </w:tblGrid>
      <w:tr w:rsidR="004329D6" w:rsidRPr="004329D6" w14:paraId="31E14AEB" w14:textId="77777777" w:rsidTr="00BA4C8F">
        <w:trPr>
          <w:trHeight w:val="358"/>
          <w:jc w:val="center"/>
        </w:trPr>
        <w:tc>
          <w:tcPr>
            <w:tcW w:w="17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D5C74C"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Letter Grade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4B7C02"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Point Equivalent</w:t>
            </w:r>
          </w:p>
        </w:tc>
      </w:tr>
      <w:tr w:rsidR="004329D6" w:rsidRPr="004329D6" w14:paraId="68795254" w14:textId="77777777" w:rsidTr="00BA4C8F">
        <w:trPr>
          <w:trHeight w:val="277"/>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3EC51"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A (Excellent)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08DBC30"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4.0</w:t>
            </w:r>
          </w:p>
        </w:tc>
      </w:tr>
      <w:tr w:rsidR="004329D6" w:rsidRPr="004329D6" w14:paraId="1693BA9B"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85901"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A-</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55B31D7"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3.67</w:t>
            </w:r>
          </w:p>
        </w:tc>
      </w:tr>
      <w:tr w:rsidR="004329D6" w:rsidRPr="004329D6" w14:paraId="271FB3FD"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A9A4F"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B+</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0AEA5E9"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3.33</w:t>
            </w:r>
          </w:p>
        </w:tc>
      </w:tr>
      <w:tr w:rsidR="004329D6" w:rsidRPr="004329D6" w14:paraId="02D262F9"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AA4F"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B</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2CBA516C"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3.0</w:t>
            </w:r>
          </w:p>
        </w:tc>
      </w:tr>
      <w:tr w:rsidR="004329D6" w:rsidRPr="004329D6" w14:paraId="3D2D9545"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B898D"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B-</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D48CEAE"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2.67</w:t>
            </w:r>
          </w:p>
        </w:tc>
      </w:tr>
      <w:tr w:rsidR="004329D6" w:rsidRPr="004329D6" w14:paraId="4907C6F7"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44A6A"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C+</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D678FE3"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2.33</w:t>
            </w:r>
          </w:p>
        </w:tc>
      </w:tr>
      <w:tr w:rsidR="004329D6" w:rsidRPr="004329D6" w14:paraId="43000624"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8C0DB"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lastRenderedPageBreak/>
              <w:t>C (Satisfactory)</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2FBB6435"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2.0</w:t>
            </w:r>
          </w:p>
        </w:tc>
      </w:tr>
      <w:tr w:rsidR="004329D6" w:rsidRPr="004329D6" w14:paraId="33FC438C"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87874"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C-</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131F121"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1.67</w:t>
            </w:r>
          </w:p>
        </w:tc>
      </w:tr>
      <w:tr w:rsidR="004329D6" w:rsidRPr="004329D6" w14:paraId="7D939E3A"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8336A"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D+</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8995662"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1.33</w:t>
            </w:r>
          </w:p>
        </w:tc>
      </w:tr>
      <w:tr w:rsidR="004329D6" w:rsidRPr="004329D6" w14:paraId="560F1949"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A12DB"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D (Poor)</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202211BC"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1.0</w:t>
            </w:r>
          </w:p>
        </w:tc>
      </w:tr>
      <w:tr w:rsidR="004329D6" w:rsidRPr="004329D6" w14:paraId="3C6D7D54"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9E402"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D-</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9BCD613"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0.67</w:t>
            </w:r>
          </w:p>
        </w:tc>
      </w:tr>
      <w:tr w:rsidR="004329D6" w:rsidRPr="004329D6" w14:paraId="03138161" w14:textId="77777777" w:rsidTr="00BA4C8F">
        <w:trPr>
          <w:jc w:val="center"/>
        </w:trPr>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DE4F8"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E (Failure)</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5F5D5AF" w14:textId="77777777" w:rsidR="004329D6" w:rsidRPr="004329D6" w:rsidRDefault="004329D6" w:rsidP="004329D6">
            <w:pPr>
              <w:spacing w:after="0"/>
              <w:rPr>
                <w:rFonts w:ascii="Times New Roman" w:hAnsi="Times New Roman" w:cs="Times New Roman"/>
                <w:sz w:val="24"/>
                <w:szCs w:val="24"/>
              </w:rPr>
            </w:pPr>
            <w:r w:rsidRPr="004329D6">
              <w:rPr>
                <w:rFonts w:ascii="Times New Roman" w:hAnsi="Times New Roman" w:cs="Times New Roman"/>
                <w:sz w:val="24"/>
                <w:szCs w:val="24"/>
              </w:rPr>
              <w:t xml:space="preserve">0.0 </w:t>
            </w:r>
          </w:p>
        </w:tc>
      </w:tr>
    </w:tbl>
    <w:p w14:paraId="1E5721CF" w14:textId="77777777" w:rsidR="004329D6" w:rsidRPr="004329D6" w:rsidRDefault="004329D6" w:rsidP="004329D6">
      <w:pPr>
        <w:spacing w:after="0"/>
        <w:rPr>
          <w:rFonts w:ascii="Times New Roman" w:hAnsi="Times New Roman" w:cs="Times New Roman"/>
          <w:sz w:val="24"/>
          <w:szCs w:val="24"/>
        </w:rPr>
      </w:pPr>
    </w:p>
    <w:p w14:paraId="606FC01D" w14:textId="62A42058" w:rsidR="00082FA2" w:rsidRDefault="004329D6" w:rsidP="00082FA2">
      <w:pPr>
        <w:spacing w:after="100" w:afterAutospacing="1" w:line="240" w:lineRule="auto"/>
        <w:ind w:firstLine="720"/>
        <w:rPr>
          <w:rFonts w:ascii="Times New Roman" w:hAnsi="Times New Roman" w:cs="Times New Roman"/>
          <w:sz w:val="24"/>
          <w:szCs w:val="24"/>
        </w:rPr>
      </w:pPr>
      <w:r w:rsidRPr="004329D6">
        <w:rPr>
          <w:rFonts w:ascii="Times New Roman" w:hAnsi="Times New Roman" w:cs="Times New Roman"/>
          <w:sz w:val="24"/>
          <w:szCs w:val="24"/>
        </w:rPr>
        <w:t>The law school grading policy is available at</w:t>
      </w:r>
      <w:r w:rsidR="00082FA2">
        <w:rPr>
          <w:rFonts w:ascii="Times New Roman" w:hAnsi="Times New Roman" w:cs="Times New Roman"/>
          <w:sz w:val="24"/>
          <w:szCs w:val="24"/>
        </w:rPr>
        <w:t xml:space="preserve"> </w:t>
      </w:r>
      <w:hyperlink r:id="rId8" w:history="1">
        <w:r w:rsidR="00082FA2" w:rsidRPr="00685E01">
          <w:rPr>
            <w:rStyle w:val="Hyperlink"/>
            <w:rFonts w:ascii="Times New Roman" w:hAnsi="Times New Roman" w:cs="Times New Roman"/>
            <w:sz w:val="24"/>
            <w:szCs w:val="24"/>
          </w:rPr>
          <w:t>https://www.law.ufl.edu/life-at-uf-law/office-of-student-affairs/current-students/uf-law-student-handbook-and-academic-policies</w:t>
        </w:r>
      </w:hyperlink>
      <w:r w:rsidR="00082FA2">
        <w:rPr>
          <w:rFonts w:ascii="Times New Roman" w:hAnsi="Times New Roman" w:cs="Times New Roman"/>
          <w:sz w:val="24"/>
          <w:szCs w:val="24"/>
        </w:rPr>
        <w:t xml:space="preserve">.  </w:t>
      </w:r>
    </w:p>
    <w:p w14:paraId="3E719BC1" w14:textId="49E48FDC" w:rsidR="001E69C9" w:rsidRDefault="001E69C9" w:rsidP="00082FA2">
      <w:pPr>
        <w:spacing w:after="100" w:afterAutospacing="1" w:line="240" w:lineRule="auto"/>
        <w:ind w:firstLine="720"/>
        <w:rPr>
          <w:rFonts w:ascii="Times New Roman" w:hAnsi="Times New Roman" w:cs="Times New Roman"/>
          <w:sz w:val="24"/>
          <w:szCs w:val="24"/>
        </w:rPr>
      </w:pPr>
      <w:r w:rsidRPr="001E69C9">
        <w:rPr>
          <w:rFonts w:ascii="Times New Roman" w:hAnsi="Times New Roman" w:cs="Times New Roman"/>
          <w:sz w:val="24"/>
          <w:szCs w:val="24"/>
        </w:rPr>
        <w:t>Generally, I will grant grade change requests only for calculation errors.  Substantive review and re-grading of answers to specific questions will not be granted unless answers to ALL questions are reviewed and re-graded.</w:t>
      </w:r>
    </w:p>
    <w:p w14:paraId="2771025F" w14:textId="77777777" w:rsidR="001E69C9" w:rsidRDefault="001E69C9" w:rsidP="00C948D0">
      <w:pPr>
        <w:spacing w:after="0" w:line="240" w:lineRule="auto"/>
        <w:rPr>
          <w:rFonts w:ascii="Times New Roman" w:hAnsi="Times New Roman" w:cs="Times New Roman"/>
          <w:b/>
          <w:sz w:val="24"/>
          <w:szCs w:val="24"/>
          <w:u w:val="single"/>
        </w:rPr>
      </w:pPr>
    </w:p>
    <w:p w14:paraId="711DEBF0" w14:textId="3735F19F" w:rsidR="00CE54DA" w:rsidRDefault="00CE54DA" w:rsidP="00CE54D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Compliance with UF Honor Code</w:t>
      </w:r>
    </w:p>
    <w:p w14:paraId="23F14A2E" w14:textId="77777777" w:rsidR="00CE54DA" w:rsidRPr="00501C14" w:rsidRDefault="00CE54DA" w:rsidP="00CE54DA">
      <w:pPr>
        <w:spacing w:after="0" w:line="240" w:lineRule="auto"/>
        <w:rPr>
          <w:rFonts w:ascii="Times New Roman" w:hAnsi="Times New Roman" w:cs="Times New Roman"/>
          <w:b/>
          <w:sz w:val="24"/>
          <w:szCs w:val="24"/>
          <w:u w:val="single"/>
        </w:rPr>
      </w:pPr>
    </w:p>
    <w:p w14:paraId="7AB78114" w14:textId="77777777" w:rsidR="00CE54DA" w:rsidRDefault="00CE54DA" w:rsidP="00CE54DA">
      <w:pPr>
        <w:spacing w:after="0" w:line="240" w:lineRule="auto"/>
        <w:ind w:firstLine="720"/>
        <w:rPr>
          <w:rFonts w:ascii="Times New Roman" w:hAnsi="Times New Roman" w:cs="Times New Roman"/>
          <w:bCs/>
          <w:sz w:val="24"/>
          <w:szCs w:val="24"/>
        </w:rPr>
      </w:pPr>
      <w:r w:rsidRPr="00501C14">
        <w:rPr>
          <w:rFonts w:ascii="Times New Roman" w:hAnsi="Times New Roman" w:cs="Times New Roman"/>
          <w:bCs/>
          <w:sz w:val="24"/>
          <w:szCs w:val="24"/>
        </w:rPr>
        <w:t xml:space="preserve">Academic honesty and integrity are fundamental values of the University community. Students should be sure that they understand the UF Law Honor Code located </w:t>
      </w:r>
      <w:hyperlink r:id="rId9" w:history="1">
        <w:r w:rsidRPr="00A27169">
          <w:rPr>
            <w:rStyle w:val="Hyperlink"/>
            <w:rFonts w:ascii="Times New Roman" w:hAnsi="Times New Roman" w:cs="Times New Roman"/>
            <w:bCs/>
            <w:sz w:val="24"/>
            <w:szCs w:val="24"/>
          </w:rPr>
          <w:t>here</w:t>
        </w:r>
      </w:hyperlink>
      <w:r w:rsidRPr="00501C14">
        <w:rPr>
          <w:rFonts w:ascii="Times New Roman" w:hAnsi="Times New Roman" w:cs="Times New Roman"/>
          <w:bCs/>
          <w:sz w:val="24"/>
          <w:szCs w:val="24"/>
        </w:rPr>
        <w:t>. The UF Law Honor Code also prohibits use of artificial intelligence, including, but not limited to, ChatGPT and Harvey, to assist in completing quizzes, exams, papers, or other assessments unless expressly authorized by the professor to do so.</w:t>
      </w:r>
    </w:p>
    <w:p w14:paraId="6CDFC935" w14:textId="77777777" w:rsidR="00CE54DA" w:rsidRDefault="00CE54DA" w:rsidP="00CE54DA">
      <w:pPr>
        <w:spacing w:after="0" w:line="240" w:lineRule="auto"/>
        <w:rPr>
          <w:rFonts w:ascii="Times New Roman" w:hAnsi="Times New Roman" w:cs="Times New Roman"/>
          <w:bCs/>
          <w:sz w:val="24"/>
          <w:szCs w:val="24"/>
        </w:rPr>
      </w:pPr>
    </w:p>
    <w:p w14:paraId="6036FAA7" w14:textId="31B2DC03" w:rsidR="00CE54DA" w:rsidRPr="002860C4" w:rsidRDefault="00CE54DA" w:rsidP="00CE54DA">
      <w:pPr>
        <w:spacing w:after="0" w:line="240" w:lineRule="auto"/>
        <w:rPr>
          <w:rFonts w:ascii="Times New Roman" w:hAnsi="Times New Roman" w:cs="Times New Roman"/>
          <w:b/>
          <w:sz w:val="24"/>
          <w:szCs w:val="24"/>
          <w:u w:val="single"/>
        </w:rPr>
      </w:pPr>
      <w:r w:rsidRPr="002860C4">
        <w:rPr>
          <w:rFonts w:ascii="Times New Roman" w:hAnsi="Times New Roman" w:cs="Times New Roman"/>
          <w:b/>
          <w:sz w:val="24"/>
          <w:szCs w:val="24"/>
          <w:u w:val="single"/>
        </w:rPr>
        <w:t>O</w:t>
      </w:r>
      <w:r>
        <w:rPr>
          <w:rFonts w:ascii="Times New Roman" w:hAnsi="Times New Roman" w:cs="Times New Roman"/>
          <w:b/>
          <w:sz w:val="24"/>
          <w:szCs w:val="24"/>
          <w:u w:val="single"/>
        </w:rPr>
        <w:t>bservance of Religious Holidays</w:t>
      </w:r>
    </w:p>
    <w:p w14:paraId="383AB102" w14:textId="77777777" w:rsidR="00CE54DA" w:rsidRDefault="00CE54DA" w:rsidP="00CE54DA">
      <w:pPr>
        <w:spacing w:after="0" w:line="240" w:lineRule="auto"/>
        <w:rPr>
          <w:rFonts w:ascii="Times New Roman" w:hAnsi="Times New Roman" w:cs="Times New Roman"/>
          <w:bCs/>
          <w:sz w:val="24"/>
          <w:szCs w:val="24"/>
        </w:rPr>
      </w:pPr>
    </w:p>
    <w:p w14:paraId="3EA5797C" w14:textId="77777777" w:rsidR="00CE54DA" w:rsidRDefault="00CE54DA" w:rsidP="00CE54DA">
      <w:pPr>
        <w:spacing w:after="0" w:line="240" w:lineRule="auto"/>
        <w:ind w:firstLine="360"/>
        <w:rPr>
          <w:rFonts w:ascii="Times New Roman" w:hAnsi="Times New Roman" w:cs="Times New Roman"/>
          <w:bCs/>
          <w:sz w:val="24"/>
          <w:szCs w:val="24"/>
        </w:rPr>
      </w:pPr>
      <w:r w:rsidRPr="00BB060B">
        <w:rPr>
          <w:rFonts w:ascii="Times New Roman" w:hAnsi="Times New Roman" w:cs="Times New Roman"/>
          <w:bCs/>
          <w:sz w:val="24"/>
          <w:szCs w:val="24"/>
        </w:rPr>
        <w:t xml:space="preserve">UF Law respects students’ </w:t>
      </w:r>
      <w:hyperlink r:id="rId10" w:history="1">
        <w:r w:rsidRPr="00692B15">
          <w:rPr>
            <w:rStyle w:val="Hyperlink"/>
            <w:rFonts w:ascii="Times New Roman" w:hAnsi="Times New Roman" w:cs="Times New Roman"/>
            <w:bCs/>
            <w:sz w:val="24"/>
            <w:szCs w:val="24"/>
          </w:rPr>
          <w:t>observance of religious holidays.</w:t>
        </w:r>
      </w:hyperlink>
    </w:p>
    <w:p w14:paraId="6D326921" w14:textId="77777777" w:rsidR="00CE54DA" w:rsidRDefault="00CE54DA" w:rsidP="00CE54DA">
      <w:pPr>
        <w:pStyle w:val="ListParagraph"/>
        <w:numPr>
          <w:ilvl w:val="0"/>
          <w:numId w:val="3"/>
        </w:numPr>
        <w:spacing w:after="0" w:line="240" w:lineRule="auto"/>
        <w:rPr>
          <w:rFonts w:ascii="Times New Roman" w:hAnsi="Times New Roman" w:cs="Times New Roman"/>
          <w:bCs/>
          <w:sz w:val="24"/>
          <w:szCs w:val="24"/>
        </w:rPr>
      </w:pPr>
      <w:r w:rsidRPr="002860C4">
        <w:rPr>
          <w:rFonts w:ascii="Times New Roman" w:hAnsi="Times New Roman" w:cs="Times New Roman"/>
          <w:bCs/>
          <w:sz w:val="24"/>
          <w:szCs w:val="24"/>
        </w:rPr>
        <w:t>Students, upon prior notification to their instructors, shall be excused from class or other scheduled academic activity to observe a religious holy day of their faith.</w:t>
      </w:r>
    </w:p>
    <w:p w14:paraId="41F80416" w14:textId="77777777" w:rsidR="00CE54DA" w:rsidRDefault="00CE54DA" w:rsidP="00CE54DA">
      <w:pPr>
        <w:pStyle w:val="ListParagraph"/>
        <w:numPr>
          <w:ilvl w:val="0"/>
          <w:numId w:val="3"/>
        </w:numPr>
        <w:spacing w:after="0" w:line="240" w:lineRule="auto"/>
        <w:rPr>
          <w:rFonts w:ascii="Times New Roman" w:hAnsi="Times New Roman" w:cs="Times New Roman"/>
          <w:bCs/>
          <w:sz w:val="24"/>
          <w:szCs w:val="24"/>
        </w:rPr>
      </w:pPr>
      <w:r w:rsidRPr="002860C4">
        <w:rPr>
          <w:rFonts w:ascii="Times New Roman" w:hAnsi="Times New Roman" w:cs="Times New Roman"/>
          <w:bCs/>
          <w:sz w:val="24"/>
          <w:szCs w:val="24"/>
        </w:rPr>
        <w:t>Students shall be permitted a reasonable amount of time to make up the material or activities covered in their absence.</w:t>
      </w:r>
    </w:p>
    <w:p w14:paraId="62C18573" w14:textId="77777777" w:rsidR="00CE54DA" w:rsidRPr="002860C4" w:rsidRDefault="00CE54DA" w:rsidP="00CE54DA">
      <w:pPr>
        <w:pStyle w:val="ListParagraph"/>
        <w:numPr>
          <w:ilvl w:val="0"/>
          <w:numId w:val="3"/>
        </w:numPr>
        <w:spacing w:after="0" w:line="240" w:lineRule="auto"/>
        <w:rPr>
          <w:rFonts w:ascii="Times New Roman" w:hAnsi="Times New Roman" w:cs="Times New Roman"/>
          <w:bCs/>
          <w:sz w:val="24"/>
          <w:szCs w:val="24"/>
        </w:rPr>
      </w:pPr>
      <w:r w:rsidRPr="002860C4">
        <w:rPr>
          <w:rFonts w:ascii="Times New Roman" w:hAnsi="Times New Roman" w:cs="Times New Roman"/>
          <w:bCs/>
          <w:sz w:val="24"/>
          <w:szCs w:val="24"/>
        </w:rPr>
        <w:t>Students shall not be penalized due to absence from class or other scheduled academic activity because of religious observances.</w:t>
      </w:r>
    </w:p>
    <w:p w14:paraId="3529753A" w14:textId="77777777" w:rsidR="00CE54DA" w:rsidRPr="00BB060B" w:rsidRDefault="00CE54DA" w:rsidP="00CE54DA">
      <w:pPr>
        <w:spacing w:after="0" w:line="240" w:lineRule="auto"/>
        <w:rPr>
          <w:rFonts w:ascii="Times New Roman" w:hAnsi="Times New Roman" w:cs="Times New Roman"/>
          <w:bCs/>
          <w:sz w:val="24"/>
          <w:szCs w:val="24"/>
        </w:rPr>
      </w:pPr>
    </w:p>
    <w:p w14:paraId="128313DB" w14:textId="578B8C1A" w:rsidR="00CE54DA" w:rsidRDefault="00CE54DA" w:rsidP="00CE54DA">
      <w:pPr>
        <w:spacing w:after="0" w:line="240" w:lineRule="auto"/>
        <w:rPr>
          <w:rFonts w:ascii="Times New Roman" w:hAnsi="Times New Roman" w:cs="Times New Roman"/>
          <w:b/>
          <w:sz w:val="24"/>
          <w:szCs w:val="24"/>
          <w:u w:val="single"/>
        </w:rPr>
      </w:pPr>
      <w:r w:rsidRPr="002860C4">
        <w:rPr>
          <w:rFonts w:ascii="Times New Roman" w:hAnsi="Times New Roman" w:cs="Times New Roman"/>
          <w:b/>
          <w:sz w:val="24"/>
          <w:szCs w:val="24"/>
          <w:u w:val="single"/>
        </w:rPr>
        <w:t>E</w:t>
      </w:r>
      <w:r>
        <w:rPr>
          <w:rFonts w:ascii="Times New Roman" w:hAnsi="Times New Roman" w:cs="Times New Roman"/>
          <w:b/>
          <w:sz w:val="24"/>
          <w:szCs w:val="24"/>
          <w:u w:val="single"/>
        </w:rPr>
        <w:t>xam Delays and Accommodations</w:t>
      </w:r>
      <w:r w:rsidRPr="002860C4">
        <w:rPr>
          <w:rFonts w:ascii="Times New Roman" w:hAnsi="Times New Roman" w:cs="Times New Roman"/>
          <w:b/>
          <w:sz w:val="24"/>
          <w:szCs w:val="24"/>
          <w:u w:val="single"/>
        </w:rPr>
        <w:t xml:space="preserve">  </w:t>
      </w:r>
    </w:p>
    <w:p w14:paraId="499D6D9C" w14:textId="77777777" w:rsidR="00CE54DA" w:rsidRPr="002860C4" w:rsidRDefault="00CE54DA" w:rsidP="00CE54DA">
      <w:pPr>
        <w:spacing w:after="0" w:line="240" w:lineRule="auto"/>
        <w:rPr>
          <w:rFonts w:ascii="Times New Roman" w:hAnsi="Times New Roman" w:cs="Times New Roman"/>
          <w:b/>
          <w:sz w:val="24"/>
          <w:szCs w:val="24"/>
          <w:u w:val="single"/>
        </w:rPr>
      </w:pPr>
    </w:p>
    <w:p w14:paraId="3782C43A" w14:textId="77777777" w:rsidR="00CE54DA" w:rsidRPr="00D42086" w:rsidRDefault="00CE54DA" w:rsidP="00CE54DA">
      <w:pPr>
        <w:spacing w:after="0" w:line="240" w:lineRule="auto"/>
        <w:ind w:firstLine="720"/>
        <w:rPr>
          <w:rFonts w:ascii="Times New Roman" w:hAnsi="Times New Roman" w:cs="Times New Roman"/>
          <w:bCs/>
          <w:sz w:val="24"/>
          <w:szCs w:val="24"/>
        </w:rPr>
      </w:pPr>
      <w:r w:rsidRPr="00D42086">
        <w:rPr>
          <w:rFonts w:ascii="Times New Roman" w:hAnsi="Times New Roman" w:cs="Times New Roman"/>
          <w:bCs/>
          <w:sz w:val="24"/>
          <w:szCs w:val="24"/>
        </w:rPr>
        <w:t xml:space="preserve">The law school policy on exam delays and accommodations can be found </w:t>
      </w:r>
      <w:hyperlink r:id="rId11" w:history="1">
        <w:r w:rsidRPr="001668B6">
          <w:rPr>
            <w:rStyle w:val="Hyperlink"/>
            <w:rFonts w:ascii="Times New Roman" w:hAnsi="Times New Roman" w:cs="Times New Roman"/>
            <w:bCs/>
            <w:sz w:val="24"/>
            <w:szCs w:val="24"/>
          </w:rPr>
          <w:t>here</w:t>
        </w:r>
      </w:hyperlink>
      <w:r w:rsidRPr="00D42086">
        <w:rPr>
          <w:rFonts w:ascii="Times New Roman" w:hAnsi="Times New Roman" w:cs="Times New Roman"/>
          <w:bCs/>
          <w:sz w:val="24"/>
          <w:szCs w:val="24"/>
        </w:rPr>
        <w:t>.</w:t>
      </w:r>
    </w:p>
    <w:p w14:paraId="2EAEB4A5" w14:textId="77777777" w:rsidR="00CE54DA" w:rsidRPr="00BB060B" w:rsidRDefault="00CE54DA" w:rsidP="00CE54DA">
      <w:pPr>
        <w:spacing w:after="0" w:line="240" w:lineRule="auto"/>
        <w:rPr>
          <w:rFonts w:ascii="Times New Roman" w:hAnsi="Times New Roman" w:cs="Times New Roman"/>
          <w:bCs/>
          <w:sz w:val="24"/>
          <w:szCs w:val="24"/>
        </w:rPr>
      </w:pPr>
    </w:p>
    <w:p w14:paraId="7F54F408" w14:textId="4C399332" w:rsidR="00CE54DA" w:rsidRPr="001668B6" w:rsidRDefault="00CE54DA" w:rsidP="00CE54DA">
      <w:pPr>
        <w:spacing w:after="0" w:line="240" w:lineRule="auto"/>
        <w:rPr>
          <w:rFonts w:ascii="Times New Roman" w:hAnsi="Times New Roman" w:cs="Times New Roman"/>
          <w:b/>
          <w:sz w:val="24"/>
          <w:szCs w:val="24"/>
          <w:u w:val="single"/>
        </w:rPr>
      </w:pPr>
      <w:r w:rsidRPr="001668B6">
        <w:rPr>
          <w:rFonts w:ascii="Times New Roman" w:hAnsi="Times New Roman" w:cs="Times New Roman"/>
          <w:b/>
          <w:sz w:val="24"/>
          <w:szCs w:val="24"/>
          <w:u w:val="single"/>
        </w:rPr>
        <w:t>S</w:t>
      </w:r>
      <w:r>
        <w:rPr>
          <w:rFonts w:ascii="Times New Roman" w:hAnsi="Times New Roman" w:cs="Times New Roman"/>
          <w:b/>
          <w:sz w:val="24"/>
          <w:szCs w:val="24"/>
          <w:u w:val="single"/>
        </w:rPr>
        <w:t>tatement Related to Accommodations for Students with Disabilities</w:t>
      </w:r>
    </w:p>
    <w:p w14:paraId="7922CBCB" w14:textId="77777777" w:rsidR="00CE54DA" w:rsidRPr="00BB060B" w:rsidRDefault="00CE54DA" w:rsidP="00CE54DA">
      <w:pPr>
        <w:spacing w:after="0" w:line="240" w:lineRule="auto"/>
        <w:rPr>
          <w:rFonts w:ascii="Times New Roman" w:hAnsi="Times New Roman" w:cs="Times New Roman"/>
          <w:bCs/>
          <w:sz w:val="24"/>
          <w:szCs w:val="24"/>
        </w:rPr>
      </w:pPr>
    </w:p>
    <w:p w14:paraId="46F1125F" w14:textId="77777777" w:rsidR="00CE54DA" w:rsidRPr="00BB060B" w:rsidRDefault="00CE54DA" w:rsidP="00CE54DA">
      <w:pPr>
        <w:spacing w:after="0" w:line="240" w:lineRule="auto"/>
        <w:ind w:firstLine="720"/>
        <w:rPr>
          <w:rFonts w:ascii="Times New Roman" w:hAnsi="Times New Roman" w:cs="Times New Roman"/>
          <w:bCs/>
          <w:sz w:val="24"/>
          <w:szCs w:val="24"/>
        </w:rPr>
      </w:pPr>
      <w:r w:rsidRPr="00BB060B">
        <w:rPr>
          <w:rFonts w:ascii="Times New Roman" w:hAnsi="Times New Roman" w:cs="Times New Roman"/>
          <w:bCs/>
          <w:sz w:val="24"/>
          <w:szCs w:val="24"/>
        </w:rPr>
        <w:t xml:space="preserve">Students requesting accommodations for disabilities must first register with the Disability Resource Center (https://disability.ufl.edu/). Once registered, students will receive an accommodation letter, which must be presented to the Assistant Dean for Student Affairs (Assistant Dean Brian Mitchell). Students with disabilities should follow this procedure as early as possible in the semester. It is important for students to share their accommodation letter with their instructor and discuss their access needs as early as possible in the semester. Students may </w:t>
      </w:r>
      <w:r w:rsidRPr="00BB060B">
        <w:rPr>
          <w:rFonts w:ascii="Times New Roman" w:hAnsi="Times New Roman" w:cs="Times New Roman"/>
          <w:bCs/>
          <w:sz w:val="24"/>
          <w:szCs w:val="24"/>
        </w:rPr>
        <w:lastRenderedPageBreak/>
        <w:t xml:space="preserve">access information about various resources on the UF Law Student Resources Canvas page, available at </w:t>
      </w:r>
      <w:hyperlink r:id="rId12" w:history="1">
        <w:r w:rsidRPr="00CD1E1E">
          <w:rPr>
            <w:rStyle w:val="Hyperlink"/>
            <w:rFonts w:ascii="Times New Roman" w:hAnsi="Times New Roman" w:cs="Times New Roman"/>
            <w:bCs/>
            <w:sz w:val="24"/>
            <w:szCs w:val="24"/>
          </w:rPr>
          <w:t>https://ufl.instructure.com/courses/427635</w:t>
        </w:r>
      </w:hyperlink>
      <w:r>
        <w:rPr>
          <w:rFonts w:ascii="Times New Roman" w:hAnsi="Times New Roman" w:cs="Times New Roman"/>
          <w:bCs/>
          <w:sz w:val="24"/>
          <w:szCs w:val="24"/>
        </w:rPr>
        <w:t>.</w:t>
      </w:r>
    </w:p>
    <w:p w14:paraId="295AA872" w14:textId="77777777" w:rsidR="00CE54DA" w:rsidRPr="00BB060B" w:rsidRDefault="00CE54DA" w:rsidP="00CE54DA">
      <w:pPr>
        <w:spacing w:after="0" w:line="240" w:lineRule="auto"/>
        <w:rPr>
          <w:rFonts w:ascii="Times New Roman" w:hAnsi="Times New Roman" w:cs="Times New Roman"/>
          <w:bCs/>
          <w:sz w:val="24"/>
          <w:szCs w:val="24"/>
        </w:rPr>
      </w:pPr>
    </w:p>
    <w:p w14:paraId="15FCE067" w14:textId="2630E27E" w:rsidR="00CE54DA" w:rsidRPr="007F4733" w:rsidRDefault="00CE54DA" w:rsidP="00CE54DA">
      <w:pPr>
        <w:spacing w:after="0" w:line="240" w:lineRule="auto"/>
        <w:rPr>
          <w:rFonts w:ascii="Times New Roman" w:hAnsi="Times New Roman" w:cs="Times New Roman"/>
          <w:b/>
          <w:sz w:val="24"/>
          <w:szCs w:val="24"/>
          <w:u w:val="single"/>
        </w:rPr>
      </w:pPr>
      <w:r w:rsidRPr="007F4733">
        <w:rPr>
          <w:rFonts w:ascii="Times New Roman" w:hAnsi="Times New Roman" w:cs="Times New Roman"/>
          <w:b/>
          <w:sz w:val="24"/>
          <w:szCs w:val="24"/>
          <w:u w:val="single"/>
        </w:rPr>
        <w:t>S</w:t>
      </w:r>
      <w:r>
        <w:rPr>
          <w:rFonts w:ascii="Times New Roman" w:hAnsi="Times New Roman" w:cs="Times New Roman"/>
          <w:b/>
          <w:sz w:val="24"/>
          <w:szCs w:val="24"/>
          <w:u w:val="single"/>
        </w:rPr>
        <w:t>tudent Course Evaluations</w:t>
      </w:r>
    </w:p>
    <w:p w14:paraId="213991BB" w14:textId="77777777" w:rsidR="00CE54DA" w:rsidRDefault="00CE54DA" w:rsidP="00CE54DA">
      <w:pPr>
        <w:spacing w:after="0" w:line="240" w:lineRule="auto"/>
        <w:rPr>
          <w:rFonts w:ascii="Times New Roman" w:hAnsi="Times New Roman" w:cs="Times New Roman"/>
          <w:bCs/>
          <w:sz w:val="24"/>
          <w:szCs w:val="24"/>
        </w:rPr>
      </w:pPr>
    </w:p>
    <w:p w14:paraId="38988342" w14:textId="77777777" w:rsidR="00CE54DA" w:rsidRPr="00BB060B" w:rsidRDefault="00CE54DA" w:rsidP="00CE54DA">
      <w:pPr>
        <w:spacing w:after="0" w:line="240" w:lineRule="auto"/>
        <w:ind w:firstLine="720"/>
        <w:rPr>
          <w:rFonts w:ascii="Times New Roman" w:hAnsi="Times New Roman" w:cs="Times New Roman"/>
          <w:bCs/>
          <w:sz w:val="24"/>
          <w:szCs w:val="24"/>
        </w:rPr>
      </w:pPr>
      <w:r w:rsidRPr="00BB060B">
        <w:rPr>
          <w:rFonts w:ascii="Times New Roman" w:hAnsi="Times New Roman" w:cs="Times New Roman"/>
          <w:bCs/>
          <w:sz w:val="24"/>
          <w:szCs w:val="24"/>
        </w:rPr>
        <w:t xml:space="preserve">Students are expected to provide professional and respectful feedback on the quality of instruction in this course by completing course evaluations online via </w:t>
      </w:r>
      <w:proofErr w:type="spellStart"/>
      <w:r w:rsidRPr="00BB060B">
        <w:rPr>
          <w:rFonts w:ascii="Times New Roman" w:hAnsi="Times New Roman" w:cs="Times New Roman"/>
          <w:bCs/>
          <w:sz w:val="24"/>
          <w:szCs w:val="24"/>
        </w:rPr>
        <w:t>GatorEvals</w:t>
      </w:r>
      <w:proofErr w:type="spellEnd"/>
      <w:r w:rsidRPr="00BB060B">
        <w:rPr>
          <w:rFonts w:ascii="Times New Roman" w:hAnsi="Times New Roman" w:cs="Times New Roman"/>
          <w:bCs/>
          <w:sz w:val="24"/>
          <w:szCs w:val="24"/>
        </w:rPr>
        <w:t xml:space="preserve">. Click </w:t>
      </w:r>
      <w:hyperlink r:id="rId13" w:history="1">
        <w:r w:rsidRPr="00FC12CA">
          <w:rPr>
            <w:rStyle w:val="Hyperlink"/>
            <w:rFonts w:ascii="Times New Roman" w:hAnsi="Times New Roman" w:cs="Times New Roman"/>
            <w:bCs/>
            <w:sz w:val="24"/>
            <w:szCs w:val="24"/>
          </w:rPr>
          <w:t>here</w:t>
        </w:r>
      </w:hyperlink>
      <w:r w:rsidRPr="00BB060B">
        <w:rPr>
          <w:rFonts w:ascii="Times New Roman" w:hAnsi="Times New Roman" w:cs="Times New Roman"/>
          <w:bCs/>
          <w:sz w:val="24"/>
          <w:szCs w:val="24"/>
        </w:rPr>
        <w:t xml:space="preserve"> for guidance on how to give feedback in a professional and respectful manner. Students will be notified when the evaluation period opens and may complete evaluations through the </w:t>
      </w:r>
      <w:proofErr w:type="gramStart"/>
      <w:r w:rsidRPr="00BB060B">
        <w:rPr>
          <w:rFonts w:ascii="Times New Roman" w:hAnsi="Times New Roman" w:cs="Times New Roman"/>
          <w:bCs/>
          <w:sz w:val="24"/>
          <w:szCs w:val="24"/>
        </w:rPr>
        <w:t>email</w:t>
      </w:r>
      <w:proofErr w:type="gramEnd"/>
      <w:r w:rsidRPr="00BB060B">
        <w:rPr>
          <w:rFonts w:ascii="Times New Roman" w:hAnsi="Times New Roman" w:cs="Times New Roman"/>
          <w:bCs/>
          <w:sz w:val="24"/>
          <w:szCs w:val="24"/>
        </w:rPr>
        <w:t xml:space="preserve"> they receive from </w:t>
      </w:r>
      <w:proofErr w:type="spellStart"/>
      <w:r w:rsidRPr="00BB060B">
        <w:rPr>
          <w:rFonts w:ascii="Times New Roman" w:hAnsi="Times New Roman" w:cs="Times New Roman"/>
          <w:bCs/>
          <w:sz w:val="24"/>
          <w:szCs w:val="24"/>
        </w:rPr>
        <w:t>GatorEvals</w:t>
      </w:r>
      <w:proofErr w:type="spellEnd"/>
      <w:r w:rsidRPr="00BB060B">
        <w:rPr>
          <w:rFonts w:ascii="Times New Roman" w:hAnsi="Times New Roman" w:cs="Times New Roman"/>
          <w:bCs/>
          <w:sz w:val="24"/>
          <w:szCs w:val="24"/>
        </w:rPr>
        <w:t xml:space="preserve">, in their Canvas course menu under </w:t>
      </w:r>
      <w:proofErr w:type="spellStart"/>
      <w:r w:rsidRPr="00BB060B">
        <w:rPr>
          <w:rFonts w:ascii="Times New Roman" w:hAnsi="Times New Roman" w:cs="Times New Roman"/>
          <w:bCs/>
          <w:sz w:val="24"/>
          <w:szCs w:val="24"/>
        </w:rPr>
        <w:t>GatorEvals</w:t>
      </w:r>
      <w:proofErr w:type="spellEnd"/>
      <w:r w:rsidRPr="00BB060B">
        <w:rPr>
          <w:rFonts w:ascii="Times New Roman" w:hAnsi="Times New Roman" w:cs="Times New Roman"/>
          <w:bCs/>
          <w:sz w:val="24"/>
          <w:szCs w:val="24"/>
        </w:rPr>
        <w:t xml:space="preserve">, or via </w:t>
      </w:r>
      <w:hyperlink r:id="rId14" w:history="1">
        <w:r w:rsidRPr="00CD1E1E">
          <w:rPr>
            <w:rStyle w:val="Hyperlink"/>
            <w:rFonts w:ascii="Times New Roman" w:hAnsi="Times New Roman" w:cs="Times New Roman"/>
            <w:bCs/>
            <w:sz w:val="24"/>
            <w:szCs w:val="24"/>
          </w:rPr>
          <w:t>https://ufl.bluera.com/ufl/</w:t>
        </w:r>
      </w:hyperlink>
      <w:r>
        <w:rPr>
          <w:rFonts w:ascii="Times New Roman" w:hAnsi="Times New Roman" w:cs="Times New Roman"/>
          <w:bCs/>
          <w:sz w:val="24"/>
          <w:szCs w:val="24"/>
        </w:rPr>
        <w:t>.</w:t>
      </w:r>
      <w:r w:rsidRPr="00BB060B">
        <w:rPr>
          <w:rFonts w:ascii="Times New Roman" w:hAnsi="Times New Roman" w:cs="Times New Roman"/>
          <w:bCs/>
          <w:sz w:val="24"/>
          <w:szCs w:val="24"/>
        </w:rPr>
        <w:t xml:space="preserve"> Summaries of course evaluation results are available to students </w:t>
      </w:r>
      <w:hyperlink r:id="rId15" w:history="1">
        <w:r w:rsidRPr="009218DA">
          <w:rPr>
            <w:rStyle w:val="Hyperlink"/>
            <w:rFonts w:ascii="Times New Roman" w:hAnsi="Times New Roman" w:cs="Times New Roman"/>
            <w:bCs/>
            <w:sz w:val="24"/>
            <w:szCs w:val="24"/>
          </w:rPr>
          <w:t>here</w:t>
        </w:r>
      </w:hyperlink>
      <w:r w:rsidRPr="00BB060B">
        <w:rPr>
          <w:rFonts w:ascii="Times New Roman" w:hAnsi="Times New Roman" w:cs="Times New Roman"/>
          <w:bCs/>
          <w:sz w:val="24"/>
          <w:szCs w:val="24"/>
        </w:rPr>
        <w:t>.</w:t>
      </w:r>
    </w:p>
    <w:p w14:paraId="4DF04A06" w14:textId="77777777" w:rsidR="00CE54DA" w:rsidRPr="00BB060B" w:rsidRDefault="00CE54DA" w:rsidP="00CE54DA">
      <w:pPr>
        <w:spacing w:after="0" w:line="240" w:lineRule="auto"/>
        <w:rPr>
          <w:rFonts w:ascii="Times New Roman" w:hAnsi="Times New Roman" w:cs="Times New Roman"/>
          <w:bCs/>
          <w:sz w:val="24"/>
          <w:szCs w:val="24"/>
        </w:rPr>
      </w:pPr>
    </w:p>
    <w:p w14:paraId="1654BA39" w14:textId="62743F5E" w:rsidR="00CE54DA" w:rsidRPr="009218DA" w:rsidRDefault="00CE54DA" w:rsidP="00CE54DA">
      <w:pPr>
        <w:spacing w:after="0" w:line="240" w:lineRule="auto"/>
        <w:rPr>
          <w:rFonts w:ascii="Times New Roman" w:hAnsi="Times New Roman" w:cs="Times New Roman"/>
          <w:b/>
          <w:sz w:val="24"/>
          <w:szCs w:val="24"/>
          <w:u w:val="single"/>
        </w:rPr>
      </w:pPr>
      <w:r w:rsidRPr="009218DA">
        <w:rPr>
          <w:rFonts w:ascii="Times New Roman" w:hAnsi="Times New Roman" w:cs="Times New Roman"/>
          <w:b/>
          <w:sz w:val="24"/>
          <w:szCs w:val="24"/>
          <w:u w:val="single"/>
        </w:rPr>
        <w:t>R</w:t>
      </w:r>
      <w:r>
        <w:rPr>
          <w:rFonts w:ascii="Times New Roman" w:hAnsi="Times New Roman" w:cs="Times New Roman"/>
          <w:b/>
          <w:sz w:val="24"/>
          <w:szCs w:val="24"/>
          <w:u w:val="single"/>
        </w:rPr>
        <w:t>ecordings of Class</w:t>
      </w:r>
    </w:p>
    <w:p w14:paraId="4B78E1B7" w14:textId="20AFDDA1" w:rsidR="00CE54DA" w:rsidRDefault="00CE54DA" w:rsidP="00CE54DA">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p>
    <w:p w14:paraId="77780E7B" w14:textId="77777777" w:rsidR="00CE54DA" w:rsidRDefault="00CE54DA" w:rsidP="00CE54DA">
      <w:pPr>
        <w:spacing w:after="0" w:line="240" w:lineRule="auto"/>
        <w:ind w:firstLine="720"/>
        <w:rPr>
          <w:rFonts w:ascii="Times New Roman" w:hAnsi="Times New Roman" w:cs="Times New Roman"/>
          <w:bCs/>
          <w:sz w:val="24"/>
          <w:szCs w:val="24"/>
        </w:rPr>
      </w:pPr>
      <w:r w:rsidRPr="00BB060B">
        <w:rPr>
          <w:rFonts w:ascii="Times New Roman" w:hAnsi="Times New Roman" w:cs="Times New Roman"/>
          <w:bCs/>
          <w:sz w:val="24"/>
          <w:szCs w:val="24"/>
        </w:rPr>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and Student Conduct Code.</w:t>
      </w:r>
    </w:p>
    <w:p w14:paraId="53D07F31" w14:textId="77777777" w:rsidR="00CE54DA" w:rsidRPr="00501C14" w:rsidRDefault="00CE54DA" w:rsidP="00CE54DA">
      <w:pPr>
        <w:spacing w:after="0" w:line="240" w:lineRule="auto"/>
        <w:rPr>
          <w:rFonts w:ascii="Times New Roman" w:hAnsi="Times New Roman" w:cs="Times New Roman"/>
          <w:bCs/>
          <w:sz w:val="24"/>
          <w:szCs w:val="24"/>
        </w:rPr>
      </w:pPr>
    </w:p>
    <w:p w14:paraId="64B7AF07" w14:textId="06F7F27A" w:rsidR="00FD5DBB" w:rsidRPr="00BA4C8F" w:rsidRDefault="00FD5DBB" w:rsidP="00CE54DA">
      <w:pPr>
        <w:spacing w:after="0" w:line="240" w:lineRule="auto"/>
        <w:rPr>
          <w:rFonts w:ascii="Times New Roman" w:hAnsi="Times New Roman" w:cs="Times New Roman"/>
          <w:sz w:val="24"/>
          <w:szCs w:val="24"/>
        </w:rPr>
      </w:pPr>
    </w:p>
    <w:p w14:paraId="75C28944" w14:textId="77777777" w:rsidR="00FD5DBB" w:rsidRDefault="00FD5DBB" w:rsidP="00533A8A">
      <w:pPr>
        <w:spacing w:after="0" w:line="240" w:lineRule="auto"/>
        <w:rPr>
          <w:rFonts w:ascii="Times New Roman" w:hAnsi="Times New Roman" w:cs="Times New Roman"/>
          <w:b/>
          <w:sz w:val="24"/>
          <w:szCs w:val="24"/>
          <w:u w:val="single"/>
        </w:rPr>
      </w:pPr>
    </w:p>
    <w:p w14:paraId="4318E652" w14:textId="77777777" w:rsidR="00C948D0" w:rsidRDefault="00C948D0" w:rsidP="00533A8A">
      <w:pPr>
        <w:spacing w:after="0" w:line="240" w:lineRule="auto"/>
        <w:rPr>
          <w:rFonts w:ascii="Times New Roman" w:hAnsi="Times New Roman" w:cs="Times New Roman"/>
          <w:b/>
          <w:sz w:val="24"/>
          <w:szCs w:val="24"/>
          <w:u w:val="single"/>
        </w:rPr>
      </w:pPr>
    </w:p>
    <w:p w14:paraId="2D48B1EE" w14:textId="77777777" w:rsidR="007D4D82" w:rsidRDefault="007D4D8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8DEBEA4" w14:textId="77777777" w:rsidR="00C948D0" w:rsidRDefault="00C948D0" w:rsidP="00533A8A">
      <w:pPr>
        <w:spacing w:after="0" w:line="240" w:lineRule="auto"/>
        <w:rPr>
          <w:rFonts w:ascii="Times New Roman" w:hAnsi="Times New Roman" w:cs="Times New Roman"/>
          <w:b/>
          <w:sz w:val="24"/>
          <w:szCs w:val="24"/>
          <w:u w:val="single"/>
        </w:rPr>
      </w:pPr>
    </w:p>
    <w:p w14:paraId="744488D8" w14:textId="77777777" w:rsidR="00FB7B3C" w:rsidRPr="00FB7B3C" w:rsidRDefault="00FB7B3C" w:rsidP="00533A8A">
      <w:pPr>
        <w:spacing w:after="0" w:line="240" w:lineRule="auto"/>
        <w:rPr>
          <w:rFonts w:ascii="Times New Roman" w:hAnsi="Times New Roman" w:cs="Times New Roman"/>
          <w:b/>
          <w:sz w:val="24"/>
          <w:szCs w:val="24"/>
          <w:u w:val="single"/>
        </w:rPr>
      </w:pPr>
      <w:r w:rsidRPr="00FB7B3C">
        <w:rPr>
          <w:rFonts w:ascii="Times New Roman" w:hAnsi="Times New Roman" w:cs="Times New Roman"/>
          <w:b/>
          <w:sz w:val="24"/>
          <w:szCs w:val="24"/>
          <w:u w:val="single"/>
        </w:rPr>
        <w:t>Class Schedule</w:t>
      </w:r>
      <w:r>
        <w:rPr>
          <w:rFonts w:ascii="Times New Roman" w:hAnsi="Times New Roman" w:cs="Times New Roman"/>
          <w:b/>
          <w:sz w:val="24"/>
          <w:szCs w:val="24"/>
          <w:u w:val="single"/>
        </w:rPr>
        <w:t xml:space="preserve"> and Assignments</w:t>
      </w:r>
    </w:p>
    <w:p w14:paraId="0442BC8F" w14:textId="77777777" w:rsidR="00FB7B3C" w:rsidRDefault="00FB7B3C" w:rsidP="00FB7B3C">
      <w:pPr>
        <w:spacing w:after="0"/>
        <w:rPr>
          <w:rFonts w:ascii="Times New Roman" w:hAnsi="Times New Roman" w:cs="Times New Roman"/>
          <w:sz w:val="24"/>
          <w:szCs w:val="24"/>
        </w:rPr>
      </w:pPr>
    </w:p>
    <w:p w14:paraId="0F48779E" w14:textId="77777777" w:rsidR="00CA7443" w:rsidRDefault="00FB7B3C" w:rsidP="00CA744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following table sets out the class schedule along with </w:t>
      </w:r>
      <w:r w:rsidR="0080444A">
        <w:rPr>
          <w:rFonts w:ascii="Times New Roman" w:hAnsi="Times New Roman" w:cs="Times New Roman"/>
          <w:sz w:val="24"/>
          <w:szCs w:val="24"/>
        </w:rPr>
        <w:t>the assignment</w:t>
      </w:r>
      <w:r>
        <w:rPr>
          <w:rFonts w:ascii="Times New Roman" w:hAnsi="Times New Roman" w:cs="Times New Roman"/>
          <w:sz w:val="24"/>
          <w:szCs w:val="24"/>
        </w:rPr>
        <w:t xml:space="preserve"> for each class</w:t>
      </w:r>
      <w:r w:rsidR="0080444A">
        <w:rPr>
          <w:rFonts w:ascii="Times New Roman" w:hAnsi="Times New Roman" w:cs="Times New Roman"/>
          <w:sz w:val="24"/>
          <w:szCs w:val="24"/>
        </w:rPr>
        <w:t xml:space="preserve">.  </w:t>
      </w:r>
      <w:r w:rsidR="00702A3A">
        <w:rPr>
          <w:rFonts w:ascii="Times New Roman" w:hAnsi="Times New Roman" w:cs="Times New Roman"/>
          <w:sz w:val="24"/>
          <w:szCs w:val="24"/>
        </w:rPr>
        <w:t>“CB”</w:t>
      </w:r>
      <w:r w:rsidR="00CA7443">
        <w:rPr>
          <w:rFonts w:ascii="Times New Roman" w:hAnsi="Times New Roman" w:cs="Times New Roman"/>
          <w:sz w:val="24"/>
          <w:szCs w:val="24"/>
        </w:rPr>
        <w:t xml:space="preserve"> </w:t>
      </w:r>
      <w:r w:rsidR="00702A3A">
        <w:rPr>
          <w:rFonts w:ascii="Times New Roman" w:hAnsi="Times New Roman" w:cs="Times New Roman"/>
          <w:sz w:val="24"/>
          <w:szCs w:val="24"/>
        </w:rPr>
        <w:t xml:space="preserve">in the </w:t>
      </w:r>
      <w:r w:rsidR="0080444A">
        <w:rPr>
          <w:rFonts w:ascii="Times New Roman" w:hAnsi="Times New Roman" w:cs="Times New Roman"/>
          <w:sz w:val="24"/>
          <w:szCs w:val="24"/>
        </w:rPr>
        <w:t>“Assignment” column stand</w:t>
      </w:r>
      <w:r w:rsidR="0066532A">
        <w:rPr>
          <w:rFonts w:ascii="Times New Roman" w:hAnsi="Times New Roman" w:cs="Times New Roman"/>
          <w:sz w:val="24"/>
          <w:szCs w:val="24"/>
        </w:rPr>
        <w:t xml:space="preserve"> for “Case Book</w:t>
      </w:r>
      <w:r>
        <w:rPr>
          <w:rFonts w:ascii="Times New Roman" w:hAnsi="Times New Roman" w:cs="Times New Roman"/>
          <w:sz w:val="24"/>
          <w:szCs w:val="24"/>
        </w:rPr>
        <w:t>.</w:t>
      </w:r>
      <w:r w:rsidR="00CA7443">
        <w:rPr>
          <w:rFonts w:ascii="Times New Roman" w:hAnsi="Times New Roman" w:cs="Times New Roman"/>
          <w:sz w:val="24"/>
          <w:szCs w:val="24"/>
        </w:rPr>
        <w:t>”</w:t>
      </w:r>
      <w:r>
        <w:rPr>
          <w:rFonts w:ascii="Times New Roman" w:hAnsi="Times New Roman" w:cs="Times New Roman"/>
          <w:sz w:val="24"/>
          <w:szCs w:val="24"/>
        </w:rPr>
        <w:t xml:space="preserve"> </w:t>
      </w:r>
      <w:r w:rsidR="0080444A">
        <w:rPr>
          <w:rFonts w:ascii="Times New Roman" w:hAnsi="Times New Roman" w:cs="Times New Roman"/>
          <w:sz w:val="24"/>
          <w:szCs w:val="24"/>
        </w:rPr>
        <w:t xml:space="preserve"> Unless explicitly indicated, you are not responsible for reading the “Notes and Questions” and “Note on [fill in subject]” sections on the assigned pages. </w:t>
      </w:r>
      <w:r>
        <w:rPr>
          <w:rFonts w:ascii="Times New Roman" w:hAnsi="Times New Roman" w:cs="Times New Roman"/>
          <w:sz w:val="24"/>
          <w:szCs w:val="24"/>
        </w:rPr>
        <w:t xml:space="preserve"> </w:t>
      </w:r>
      <w:r w:rsidR="00147541">
        <w:rPr>
          <w:rFonts w:ascii="Times New Roman" w:hAnsi="Times New Roman" w:cs="Times New Roman"/>
          <w:sz w:val="24"/>
          <w:szCs w:val="24"/>
        </w:rPr>
        <w:t xml:space="preserve">Both the schedule and the </w:t>
      </w:r>
      <w:r>
        <w:rPr>
          <w:rFonts w:ascii="Times New Roman" w:hAnsi="Times New Roman" w:cs="Times New Roman"/>
          <w:sz w:val="24"/>
          <w:szCs w:val="24"/>
        </w:rPr>
        <w:t xml:space="preserve">assignments </w:t>
      </w:r>
      <w:r w:rsidR="00147541">
        <w:rPr>
          <w:rFonts w:ascii="Times New Roman" w:hAnsi="Times New Roman" w:cs="Times New Roman"/>
          <w:sz w:val="24"/>
          <w:szCs w:val="24"/>
        </w:rPr>
        <w:t xml:space="preserve">are subject to change.  </w:t>
      </w:r>
    </w:p>
    <w:p w14:paraId="6A21AEAE" w14:textId="77777777" w:rsidR="009E1FA2" w:rsidRPr="00340BC1" w:rsidRDefault="009E1FA2" w:rsidP="00CA7443">
      <w:pPr>
        <w:spacing w:after="0" w:line="240" w:lineRule="auto"/>
        <w:ind w:firstLine="720"/>
        <w:rPr>
          <w:rFonts w:ascii="Times New Roman" w:hAnsi="Times New Roman" w:cs="Times New Roman"/>
        </w:rPr>
      </w:pPr>
    </w:p>
    <w:p w14:paraId="29373196" w14:textId="77777777" w:rsidR="009E1FA2" w:rsidRPr="00CA7443" w:rsidRDefault="009E1FA2" w:rsidP="00CA7443">
      <w:pPr>
        <w:spacing w:after="0" w:line="240" w:lineRule="auto"/>
        <w:ind w:firstLine="720"/>
        <w:rPr>
          <w:rFonts w:ascii="Times New Roman" w:hAnsi="Times New Roman" w:cs="Times New Roman"/>
          <w:sz w:val="24"/>
          <w:szCs w:val="24"/>
        </w:rPr>
      </w:pPr>
    </w:p>
    <w:tbl>
      <w:tblPr>
        <w:tblStyle w:val="TableGrid"/>
        <w:tblW w:w="9819" w:type="dxa"/>
        <w:jc w:val="center"/>
        <w:tblLook w:val="04A0" w:firstRow="1" w:lastRow="0" w:firstColumn="1" w:lastColumn="0" w:noHBand="0" w:noVBand="1"/>
      </w:tblPr>
      <w:tblGrid>
        <w:gridCol w:w="950"/>
        <w:gridCol w:w="3150"/>
        <w:gridCol w:w="32"/>
        <w:gridCol w:w="3118"/>
        <w:gridCol w:w="2569"/>
      </w:tblGrid>
      <w:tr w:rsidR="009F219D" w14:paraId="0079A7E5" w14:textId="77777777" w:rsidTr="0061075E">
        <w:trPr>
          <w:jc w:val="center"/>
        </w:trPr>
        <w:tc>
          <w:tcPr>
            <w:tcW w:w="950" w:type="dxa"/>
          </w:tcPr>
          <w:p w14:paraId="4576224E" w14:textId="77777777" w:rsidR="009F219D" w:rsidRDefault="009F219D" w:rsidP="009F219D">
            <w:pPr>
              <w:rPr>
                <w:rFonts w:ascii="Times New Roman" w:hAnsi="Times New Roman" w:cs="Times New Roman"/>
              </w:rPr>
            </w:pPr>
            <w:r>
              <w:rPr>
                <w:rFonts w:ascii="Times New Roman" w:hAnsi="Times New Roman" w:cs="Times New Roman"/>
              </w:rPr>
              <w:t>Dates</w:t>
            </w:r>
          </w:p>
        </w:tc>
        <w:tc>
          <w:tcPr>
            <w:tcW w:w="3150" w:type="dxa"/>
          </w:tcPr>
          <w:p w14:paraId="600EE9DE" w14:textId="77777777" w:rsidR="009F219D" w:rsidRDefault="009F219D" w:rsidP="009F219D">
            <w:pPr>
              <w:rPr>
                <w:rFonts w:ascii="Times New Roman" w:hAnsi="Times New Roman" w:cs="Times New Roman"/>
              </w:rPr>
            </w:pPr>
            <w:r>
              <w:rPr>
                <w:rFonts w:ascii="Times New Roman" w:hAnsi="Times New Roman" w:cs="Times New Roman"/>
              </w:rPr>
              <w:t>Topic</w:t>
            </w:r>
          </w:p>
        </w:tc>
        <w:tc>
          <w:tcPr>
            <w:tcW w:w="3150" w:type="dxa"/>
            <w:gridSpan w:val="2"/>
          </w:tcPr>
          <w:p w14:paraId="372EDA31" w14:textId="77777777" w:rsidR="009F219D" w:rsidRDefault="009F219D" w:rsidP="009F219D">
            <w:pPr>
              <w:rPr>
                <w:rFonts w:ascii="Times New Roman" w:hAnsi="Times New Roman" w:cs="Times New Roman"/>
              </w:rPr>
            </w:pPr>
            <w:r>
              <w:rPr>
                <w:rFonts w:ascii="Times New Roman" w:hAnsi="Times New Roman" w:cs="Times New Roman"/>
              </w:rPr>
              <w:t>Assignment</w:t>
            </w:r>
          </w:p>
        </w:tc>
        <w:tc>
          <w:tcPr>
            <w:tcW w:w="2569" w:type="dxa"/>
          </w:tcPr>
          <w:p w14:paraId="1B755CE6" w14:textId="77777777" w:rsidR="009F219D" w:rsidRDefault="009F219D" w:rsidP="009F219D">
            <w:pPr>
              <w:rPr>
                <w:rFonts w:ascii="Times New Roman" w:hAnsi="Times New Roman" w:cs="Times New Roman"/>
              </w:rPr>
            </w:pPr>
            <w:r>
              <w:rPr>
                <w:rFonts w:ascii="Times New Roman" w:hAnsi="Times New Roman" w:cs="Times New Roman"/>
              </w:rPr>
              <w:t>Class Panel</w:t>
            </w:r>
          </w:p>
        </w:tc>
      </w:tr>
      <w:tr w:rsidR="009F219D" w14:paraId="523CBEA1" w14:textId="77777777" w:rsidTr="0061075E">
        <w:trPr>
          <w:jc w:val="center"/>
        </w:trPr>
        <w:tc>
          <w:tcPr>
            <w:tcW w:w="950" w:type="dxa"/>
          </w:tcPr>
          <w:p w14:paraId="562AA27B" w14:textId="6A04B4CA" w:rsidR="009F219D" w:rsidRDefault="007D4D82" w:rsidP="009F219D">
            <w:pPr>
              <w:rPr>
                <w:rFonts w:ascii="Times New Roman" w:hAnsi="Times New Roman" w:cs="Times New Roman"/>
              </w:rPr>
            </w:pPr>
            <w:r>
              <w:rPr>
                <w:rFonts w:ascii="Times New Roman" w:hAnsi="Times New Roman" w:cs="Times New Roman"/>
              </w:rPr>
              <w:t>Aug. 2</w:t>
            </w:r>
            <w:r w:rsidR="00210343">
              <w:rPr>
                <w:rFonts w:ascii="Times New Roman" w:hAnsi="Times New Roman" w:cs="Times New Roman" w:hint="eastAsia"/>
              </w:rPr>
              <w:t>0</w:t>
            </w:r>
          </w:p>
        </w:tc>
        <w:tc>
          <w:tcPr>
            <w:tcW w:w="3150" w:type="dxa"/>
          </w:tcPr>
          <w:p w14:paraId="3CA81B8E" w14:textId="77777777" w:rsidR="009F219D" w:rsidRDefault="009F219D" w:rsidP="009F219D">
            <w:pPr>
              <w:rPr>
                <w:rFonts w:ascii="Times New Roman" w:hAnsi="Times New Roman" w:cs="Times New Roman"/>
              </w:rPr>
            </w:pPr>
            <w:r>
              <w:rPr>
                <w:rFonts w:ascii="Times New Roman" w:hAnsi="Times New Roman" w:cs="Times New Roman"/>
              </w:rPr>
              <w:t>Introduction</w:t>
            </w:r>
          </w:p>
        </w:tc>
        <w:tc>
          <w:tcPr>
            <w:tcW w:w="3150" w:type="dxa"/>
            <w:gridSpan w:val="2"/>
          </w:tcPr>
          <w:p w14:paraId="1835F7D8" w14:textId="2815F429" w:rsidR="009F219D" w:rsidRDefault="009F219D" w:rsidP="009F219D">
            <w:pPr>
              <w:rPr>
                <w:rFonts w:ascii="Times New Roman" w:hAnsi="Times New Roman" w:cs="Times New Roman"/>
              </w:rPr>
            </w:pPr>
            <w:r>
              <w:rPr>
                <w:rFonts w:ascii="Times New Roman" w:hAnsi="Times New Roman" w:cs="Times New Roman"/>
              </w:rPr>
              <w:t>CB 1-</w:t>
            </w:r>
            <w:r>
              <w:rPr>
                <w:rFonts w:ascii="Times New Roman" w:hAnsi="Times New Roman" w:cs="Times New Roman" w:hint="eastAsia"/>
              </w:rPr>
              <w:t>3</w:t>
            </w:r>
            <w:r w:rsidR="00DA6F61">
              <w:rPr>
                <w:rFonts w:ascii="Times New Roman" w:hAnsi="Times New Roman" w:cs="Times New Roman"/>
              </w:rPr>
              <w:t>5</w:t>
            </w:r>
            <w:r>
              <w:rPr>
                <w:rFonts w:ascii="Times New Roman" w:hAnsi="Times New Roman" w:cs="Times New Roman"/>
              </w:rPr>
              <w:t>; skim the entire casebook</w:t>
            </w:r>
          </w:p>
        </w:tc>
        <w:tc>
          <w:tcPr>
            <w:tcW w:w="2569" w:type="dxa"/>
          </w:tcPr>
          <w:p w14:paraId="6971EA77" w14:textId="77777777" w:rsidR="009F219D" w:rsidRDefault="009F219D" w:rsidP="009F219D">
            <w:pPr>
              <w:rPr>
                <w:rFonts w:ascii="Times New Roman" w:hAnsi="Times New Roman" w:cs="Times New Roman"/>
              </w:rPr>
            </w:pPr>
          </w:p>
        </w:tc>
      </w:tr>
      <w:tr w:rsidR="009F219D" w14:paraId="246CBC38" w14:textId="77777777" w:rsidTr="00367E25">
        <w:trPr>
          <w:jc w:val="center"/>
        </w:trPr>
        <w:tc>
          <w:tcPr>
            <w:tcW w:w="9819" w:type="dxa"/>
            <w:gridSpan w:val="5"/>
          </w:tcPr>
          <w:p w14:paraId="7F6A19CD" w14:textId="77777777" w:rsidR="009F219D" w:rsidRDefault="009F219D" w:rsidP="009F219D">
            <w:r w:rsidRPr="008B5664">
              <w:rPr>
                <w:rFonts w:ascii="Times New Roman" w:hAnsi="Times New Roman" w:cs="Times New Roman"/>
                <w:b/>
              </w:rPr>
              <w:t>Module I: International Sales of Goods</w:t>
            </w:r>
          </w:p>
        </w:tc>
      </w:tr>
      <w:tr w:rsidR="009F219D" w14:paraId="3A73077C" w14:textId="77777777" w:rsidTr="0061075E">
        <w:trPr>
          <w:jc w:val="center"/>
        </w:trPr>
        <w:tc>
          <w:tcPr>
            <w:tcW w:w="950" w:type="dxa"/>
          </w:tcPr>
          <w:p w14:paraId="7A7D75CD" w14:textId="66B7A7CB" w:rsidR="009F219D" w:rsidRDefault="007D4D82" w:rsidP="009F219D">
            <w:pPr>
              <w:rPr>
                <w:rFonts w:ascii="Times New Roman" w:hAnsi="Times New Roman" w:cs="Times New Roman"/>
              </w:rPr>
            </w:pPr>
            <w:r>
              <w:rPr>
                <w:rFonts w:ascii="Times New Roman" w:hAnsi="Times New Roman" w:cs="Times New Roman"/>
              </w:rPr>
              <w:t>Aug. 2</w:t>
            </w:r>
            <w:r w:rsidR="00210343">
              <w:rPr>
                <w:rFonts w:ascii="Times New Roman" w:hAnsi="Times New Roman" w:cs="Times New Roman" w:hint="eastAsia"/>
              </w:rPr>
              <w:t>2</w:t>
            </w:r>
          </w:p>
        </w:tc>
        <w:tc>
          <w:tcPr>
            <w:tcW w:w="3150" w:type="dxa"/>
          </w:tcPr>
          <w:p w14:paraId="3A1D21EC" w14:textId="77777777" w:rsidR="009F219D" w:rsidRDefault="009F219D" w:rsidP="009F219D">
            <w:pPr>
              <w:rPr>
                <w:rFonts w:ascii="Times New Roman" w:hAnsi="Times New Roman" w:cs="Times New Roman"/>
              </w:rPr>
            </w:pPr>
            <w:r>
              <w:rPr>
                <w:rFonts w:ascii="Times New Roman" w:hAnsi="Times New Roman" w:cs="Times New Roman"/>
              </w:rPr>
              <w:t>Overview of International Sales</w:t>
            </w:r>
          </w:p>
        </w:tc>
        <w:tc>
          <w:tcPr>
            <w:tcW w:w="3150" w:type="dxa"/>
            <w:gridSpan w:val="2"/>
          </w:tcPr>
          <w:p w14:paraId="0AAB3CAB" w14:textId="79B6EEAA" w:rsidR="009F219D" w:rsidRDefault="009F219D" w:rsidP="009F219D">
            <w:pPr>
              <w:rPr>
                <w:rFonts w:ascii="Times New Roman" w:hAnsi="Times New Roman" w:cs="Times New Roman"/>
              </w:rPr>
            </w:pPr>
            <w:r>
              <w:rPr>
                <w:rFonts w:ascii="Times New Roman" w:hAnsi="Times New Roman" w:cs="Times New Roman"/>
              </w:rPr>
              <w:t xml:space="preserve">CB </w:t>
            </w:r>
            <w:r w:rsidR="00471CC6">
              <w:rPr>
                <w:rFonts w:ascii="Times New Roman" w:hAnsi="Times New Roman" w:cs="Times New Roman"/>
              </w:rPr>
              <w:t>63</w:t>
            </w:r>
            <w:r>
              <w:rPr>
                <w:rFonts w:ascii="Times New Roman" w:hAnsi="Times New Roman" w:cs="Times New Roman"/>
              </w:rPr>
              <w:t>-</w:t>
            </w:r>
            <w:r w:rsidR="00471CC6">
              <w:rPr>
                <w:rFonts w:ascii="Times New Roman" w:hAnsi="Times New Roman" w:cs="Times New Roman"/>
              </w:rPr>
              <w:t>79</w:t>
            </w:r>
            <w:r>
              <w:rPr>
                <w:rFonts w:ascii="Times New Roman" w:hAnsi="Times New Roman" w:cs="Times New Roman" w:hint="eastAsia"/>
              </w:rPr>
              <w:t>;</w:t>
            </w:r>
            <w:r>
              <w:rPr>
                <w:rFonts w:ascii="Times New Roman" w:hAnsi="Times New Roman" w:cs="Times New Roman"/>
              </w:rPr>
              <w:t xml:space="preserve"> NQ 1-2 on p. </w:t>
            </w:r>
            <w:r w:rsidR="00E65076">
              <w:rPr>
                <w:rFonts w:ascii="Times New Roman" w:hAnsi="Times New Roman" w:cs="Times New Roman"/>
              </w:rPr>
              <w:t>80</w:t>
            </w:r>
            <w:r>
              <w:rPr>
                <w:rFonts w:ascii="Times New Roman" w:hAnsi="Times New Roman" w:cs="Times New Roman"/>
              </w:rPr>
              <w:t>.</w:t>
            </w:r>
          </w:p>
        </w:tc>
        <w:tc>
          <w:tcPr>
            <w:tcW w:w="2569" w:type="dxa"/>
          </w:tcPr>
          <w:p w14:paraId="66432F1B" w14:textId="77777777" w:rsidR="009F219D" w:rsidRDefault="009F219D" w:rsidP="009F219D">
            <w:pPr>
              <w:rPr>
                <w:rFonts w:ascii="Times New Roman" w:hAnsi="Times New Roman" w:cs="Times New Roman"/>
              </w:rPr>
            </w:pPr>
          </w:p>
        </w:tc>
      </w:tr>
      <w:tr w:rsidR="009E1FA2" w:rsidRPr="00367E25" w14:paraId="17398BCD" w14:textId="77777777" w:rsidTr="0061075E">
        <w:trPr>
          <w:jc w:val="center"/>
        </w:trPr>
        <w:tc>
          <w:tcPr>
            <w:tcW w:w="950" w:type="dxa"/>
          </w:tcPr>
          <w:p w14:paraId="69F2F05E" w14:textId="3067823F" w:rsidR="009E1FA2" w:rsidRDefault="00561F5A" w:rsidP="00C83742">
            <w:pPr>
              <w:rPr>
                <w:rFonts w:ascii="Times New Roman" w:hAnsi="Times New Roman" w:cs="Times New Roman"/>
              </w:rPr>
            </w:pPr>
            <w:r>
              <w:rPr>
                <w:rFonts w:ascii="Times New Roman" w:hAnsi="Times New Roman" w:cs="Times New Roman" w:hint="eastAsia"/>
              </w:rPr>
              <w:t>Aug. 27</w:t>
            </w:r>
          </w:p>
        </w:tc>
        <w:tc>
          <w:tcPr>
            <w:tcW w:w="3150" w:type="dxa"/>
          </w:tcPr>
          <w:p w14:paraId="27FC3B90" w14:textId="77777777" w:rsidR="009E1FA2" w:rsidRDefault="009E1FA2" w:rsidP="00C83742">
            <w:pPr>
              <w:rPr>
                <w:rFonts w:ascii="Times New Roman" w:hAnsi="Times New Roman" w:cs="Times New Roman"/>
              </w:rPr>
            </w:pPr>
            <w:r>
              <w:rPr>
                <w:rFonts w:ascii="Times New Roman" w:hAnsi="Times New Roman" w:cs="Times New Roman"/>
              </w:rPr>
              <w:t>Commercial Terms (I)</w:t>
            </w:r>
          </w:p>
        </w:tc>
        <w:tc>
          <w:tcPr>
            <w:tcW w:w="3150" w:type="dxa"/>
            <w:gridSpan w:val="2"/>
          </w:tcPr>
          <w:p w14:paraId="1285CEFE" w14:textId="22FEC05B" w:rsidR="009E1FA2" w:rsidRDefault="009E1FA2" w:rsidP="00C83742">
            <w:pPr>
              <w:rPr>
                <w:rFonts w:ascii="Times New Roman" w:hAnsi="Times New Roman" w:cs="Times New Roman"/>
              </w:rPr>
            </w:pPr>
            <w:r>
              <w:rPr>
                <w:rFonts w:ascii="Times New Roman" w:hAnsi="Times New Roman" w:cs="Times New Roman"/>
              </w:rPr>
              <w:t xml:space="preserve">CB </w:t>
            </w:r>
            <w:r w:rsidR="00E65076">
              <w:rPr>
                <w:rFonts w:ascii="Times New Roman" w:hAnsi="Times New Roman" w:cs="Times New Roman"/>
              </w:rPr>
              <w:t>81</w:t>
            </w:r>
            <w:r>
              <w:rPr>
                <w:rFonts w:ascii="Times New Roman" w:hAnsi="Times New Roman" w:cs="Times New Roman"/>
              </w:rPr>
              <w:t>-</w:t>
            </w:r>
            <w:r w:rsidR="00C558B0">
              <w:rPr>
                <w:rFonts w:ascii="Times New Roman" w:hAnsi="Times New Roman" w:cs="Times New Roman"/>
              </w:rPr>
              <w:t>92</w:t>
            </w:r>
            <w:r>
              <w:rPr>
                <w:rFonts w:ascii="Times New Roman" w:hAnsi="Times New Roman" w:cs="Times New Roman"/>
              </w:rPr>
              <w:t>; supplemental materials</w:t>
            </w:r>
          </w:p>
        </w:tc>
        <w:tc>
          <w:tcPr>
            <w:tcW w:w="2569" w:type="dxa"/>
            <w:vMerge w:val="restart"/>
          </w:tcPr>
          <w:p w14:paraId="735ECF09" w14:textId="6D74B605" w:rsidR="001F68DA" w:rsidRPr="00367E25" w:rsidRDefault="001F68DA" w:rsidP="009F219D">
            <w:pPr>
              <w:rPr>
                <w:rFonts w:ascii="Times New Roman" w:eastAsia="Times New Roman" w:hAnsi="Times New Roman" w:cs="Times New Roman"/>
              </w:rPr>
            </w:pPr>
          </w:p>
        </w:tc>
      </w:tr>
      <w:tr w:rsidR="009E1FA2" w14:paraId="55B3319A" w14:textId="77777777" w:rsidTr="0061075E">
        <w:trPr>
          <w:jc w:val="center"/>
        </w:trPr>
        <w:tc>
          <w:tcPr>
            <w:tcW w:w="950" w:type="dxa"/>
          </w:tcPr>
          <w:p w14:paraId="15B4F0F2" w14:textId="2C720915" w:rsidR="009E1FA2" w:rsidRDefault="00561F5A" w:rsidP="009F219D">
            <w:pPr>
              <w:rPr>
                <w:rFonts w:ascii="Times New Roman" w:hAnsi="Times New Roman" w:cs="Times New Roman"/>
              </w:rPr>
            </w:pPr>
            <w:r>
              <w:rPr>
                <w:rFonts w:ascii="Times New Roman" w:hAnsi="Times New Roman" w:cs="Times New Roman" w:hint="eastAsia"/>
              </w:rPr>
              <w:t>Aug</w:t>
            </w:r>
            <w:r w:rsidR="007D4D82">
              <w:rPr>
                <w:rFonts w:ascii="Times New Roman" w:hAnsi="Times New Roman" w:cs="Times New Roman"/>
              </w:rPr>
              <w:t xml:space="preserve">. </w:t>
            </w:r>
            <w:r>
              <w:rPr>
                <w:rFonts w:ascii="Times New Roman" w:hAnsi="Times New Roman" w:cs="Times New Roman" w:hint="eastAsia"/>
              </w:rPr>
              <w:t>29</w:t>
            </w:r>
          </w:p>
        </w:tc>
        <w:tc>
          <w:tcPr>
            <w:tcW w:w="3150" w:type="dxa"/>
          </w:tcPr>
          <w:p w14:paraId="598C339A" w14:textId="063C8EC9" w:rsidR="009E1FA2" w:rsidRDefault="009E1FA2" w:rsidP="009F219D">
            <w:pPr>
              <w:tabs>
                <w:tab w:val="left" w:pos="1467"/>
              </w:tabs>
              <w:rPr>
                <w:rFonts w:ascii="Times New Roman" w:hAnsi="Times New Roman" w:cs="Times New Roman"/>
              </w:rPr>
            </w:pPr>
            <w:r>
              <w:rPr>
                <w:rFonts w:ascii="Times New Roman" w:hAnsi="Times New Roman" w:cs="Times New Roman"/>
              </w:rPr>
              <w:t>Commercial Terms (II)</w:t>
            </w:r>
            <w:r w:rsidR="00C22FCE">
              <w:rPr>
                <w:rFonts w:ascii="Times New Roman" w:hAnsi="Times New Roman" w:cs="Times New Roman"/>
              </w:rPr>
              <w:t>; Document of Title</w:t>
            </w:r>
          </w:p>
        </w:tc>
        <w:tc>
          <w:tcPr>
            <w:tcW w:w="3150" w:type="dxa"/>
            <w:gridSpan w:val="2"/>
          </w:tcPr>
          <w:p w14:paraId="72A483EB" w14:textId="7A0E0332" w:rsidR="009E1FA2" w:rsidRDefault="009E1FA2" w:rsidP="009F219D">
            <w:pPr>
              <w:rPr>
                <w:rFonts w:ascii="Times New Roman" w:hAnsi="Times New Roman" w:cs="Times New Roman"/>
              </w:rPr>
            </w:pPr>
            <w:r>
              <w:rPr>
                <w:rFonts w:ascii="Times New Roman" w:hAnsi="Times New Roman" w:cs="Times New Roman"/>
              </w:rPr>
              <w:t xml:space="preserve">CB </w:t>
            </w:r>
            <w:r w:rsidR="00ED6470">
              <w:rPr>
                <w:rFonts w:ascii="Times New Roman" w:hAnsi="Times New Roman" w:cs="Times New Roman"/>
              </w:rPr>
              <w:t>93</w:t>
            </w:r>
            <w:r>
              <w:rPr>
                <w:rFonts w:ascii="Times New Roman" w:hAnsi="Times New Roman" w:cs="Times New Roman"/>
              </w:rPr>
              <w:t>-</w:t>
            </w:r>
            <w:r w:rsidR="004903C0">
              <w:rPr>
                <w:rFonts w:ascii="Times New Roman" w:hAnsi="Times New Roman" w:cs="Times New Roman"/>
              </w:rPr>
              <w:t>97</w:t>
            </w:r>
            <w:r w:rsidR="00C22FCE">
              <w:rPr>
                <w:rFonts w:ascii="Times New Roman" w:hAnsi="Times New Roman" w:cs="Times New Roman"/>
              </w:rPr>
              <w:t xml:space="preserve">; </w:t>
            </w:r>
            <w:r w:rsidR="00FB1924">
              <w:rPr>
                <w:rFonts w:ascii="Times New Roman" w:hAnsi="Times New Roman" w:cs="Times New Roman"/>
              </w:rPr>
              <w:t>98-103</w:t>
            </w:r>
          </w:p>
        </w:tc>
        <w:tc>
          <w:tcPr>
            <w:tcW w:w="2569" w:type="dxa"/>
            <w:vMerge/>
          </w:tcPr>
          <w:p w14:paraId="2C65BA92" w14:textId="77777777" w:rsidR="009E1FA2" w:rsidRPr="009E1FA2" w:rsidRDefault="009E1FA2" w:rsidP="009F219D">
            <w:pPr>
              <w:rPr>
                <w:rFonts w:ascii="Times New Roman" w:eastAsia="Times New Roman" w:hAnsi="Times New Roman" w:cs="Times New Roman"/>
              </w:rPr>
            </w:pPr>
          </w:p>
        </w:tc>
      </w:tr>
      <w:tr w:rsidR="006F432E" w14:paraId="4E5B0B73" w14:textId="77777777" w:rsidTr="0061075E">
        <w:trPr>
          <w:jc w:val="center"/>
        </w:trPr>
        <w:tc>
          <w:tcPr>
            <w:tcW w:w="950" w:type="dxa"/>
          </w:tcPr>
          <w:p w14:paraId="5682D47C" w14:textId="69CAABA3" w:rsidR="006F432E" w:rsidRDefault="006F432E" w:rsidP="009F219D">
            <w:pPr>
              <w:rPr>
                <w:rFonts w:ascii="Times New Roman" w:hAnsi="Times New Roman" w:cs="Times New Roman"/>
              </w:rPr>
            </w:pPr>
            <w:r>
              <w:rPr>
                <w:rFonts w:ascii="Times New Roman" w:hAnsi="Times New Roman" w:cs="Times New Roman"/>
              </w:rPr>
              <w:t xml:space="preserve">Sept. </w:t>
            </w:r>
            <w:r w:rsidR="00842634">
              <w:rPr>
                <w:rFonts w:ascii="Times New Roman" w:hAnsi="Times New Roman" w:cs="Times New Roman" w:hint="eastAsia"/>
              </w:rPr>
              <w:t>3</w:t>
            </w:r>
          </w:p>
        </w:tc>
        <w:tc>
          <w:tcPr>
            <w:tcW w:w="3150" w:type="dxa"/>
          </w:tcPr>
          <w:p w14:paraId="741E7654" w14:textId="24A6160D" w:rsidR="006F432E" w:rsidRDefault="006F432E" w:rsidP="009F219D">
            <w:pPr>
              <w:rPr>
                <w:rFonts w:ascii="Times New Roman" w:hAnsi="Times New Roman" w:cs="Times New Roman"/>
              </w:rPr>
            </w:pPr>
            <w:r>
              <w:rPr>
                <w:rFonts w:ascii="Times New Roman" w:hAnsi="Times New Roman" w:cs="Times New Roman" w:hint="eastAsia"/>
              </w:rPr>
              <w:t>Bills</w:t>
            </w:r>
            <w:r>
              <w:rPr>
                <w:rFonts w:ascii="Times New Roman" w:hAnsi="Times New Roman" w:cs="Times New Roman"/>
              </w:rPr>
              <w:t xml:space="preserve"> of Lading</w:t>
            </w:r>
            <w:r w:rsidR="00B00D2F">
              <w:rPr>
                <w:rFonts w:ascii="Times New Roman" w:hAnsi="Times New Roman" w:cs="Times New Roman"/>
              </w:rPr>
              <w:t xml:space="preserve"> as Affreightment Contracts</w:t>
            </w:r>
            <w:r>
              <w:rPr>
                <w:rFonts w:ascii="Times New Roman" w:hAnsi="Times New Roman" w:cs="Times New Roman"/>
              </w:rPr>
              <w:t xml:space="preserve"> (I)</w:t>
            </w:r>
          </w:p>
        </w:tc>
        <w:tc>
          <w:tcPr>
            <w:tcW w:w="3150" w:type="dxa"/>
            <w:gridSpan w:val="2"/>
          </w:tcPr>
          <w:p w14:paraId="4FAE7A30" w14:textId="35372694" w:rsidR="006F432E" w:rsidRDefault="006F432E" w:rsidP="009F219D">
            <w:pPr>
              <w:rPr>
                <w:rFonts w:ascii="Times New Roman" w:hAnsi="Times New Roman" w:cs="Times New Roman"/>
              </w:rPr>
            </w:pPr>
            <w:r>
              <w:rPr>
                <w:rFonts w:ascii="Times New Roman" w:hAnsi="Times New Roman" w:cs="Times New Roman"/>
              </w:rPr>
              <w:t>CB</w:t>
            </w:r>
            <w:r w:rsidR="00B00D2F">
              <w:rPr>
                <w:rFonts w:ascii="Times New Roman" w:hAnsi="Times New Roman" w:cs="Times New Roman"/>
              </w:rPr>
              <w:t xml:space="preserve"> 107</w:t>
            </w:r>
            <w:r>
              <w:rPr>
                <w:rFonts w:ascii="Times New Roman" w:hAnsi="Times New Roman" w:cs="Times New Roman"/>
              </w:rPr>
              <w:t>-</w:t>
            </w:r>
            <w:r w:rsidR="00C9490A">
              <w:rPr>
                <w:rFonts w:ascii="Times New Roman" w:hAnsi="Times New Roman" w:cs="Times New Roman"/>
              </w:rPr>
              <w:t>15</w:t>
            </w:r>
            <w:r>
              <w:rPr>
                <w:rFonts w:ascii="Times New Roman" w:hAnsi="Times New Roman" w:cs="Times New Roman"/>
              </w:rPr>
              <w:t xml:space="preserve"> (stop before the Kirby case); Statutes: Hague Rules arts. I, III:1, IV:1-3 &amp;5, V, VII, X; </w:t>
            </w:r>
            <w:proofErr w:type="spellStart"/>
            <w:r>
              <w:rPr>
                <w:rFonts w:ascii="Times New Roman" w:hAnsi="Times New Roman" w:cs="Times New Roman"/>
              </w:rPr>
              <w:t>COGSA</w:t>
            </w:r>
            <w:proofErr w:type="spellEnd"/>
            <w:r>
              <w:rPr>
                <w:rFonts w:ascii="Times New Roman" w:hAnsi="Times New Roman" w:cs="Times New Roman"/>
              </w:rPr>
              <w:t xml:space="preserve"> §§1300, 1301, 1303(1), 1304(1)-(3) &amp; (5), 1307, 1312; Hague-Visby Rules arts. IV:5(a), X; Hamburg Rules art. 5.1.</w:t>
            </w:r>
          </w:p>
        </w:tc>
        <w:tc>
          <w:tcPr>
            <w:tcW w:w="2569" w:type="dxa"/>
            <w:vMerge w:val="restart"/>
          </w:tcPr>
          <w:p w14:paraId="759ACA97" w14:textId="7B6287F8" w:rsidR="001F68DA" w:rsidRPr="00367E25" w:rsidRDefault="001F68DA" w:rsidP="009F219D">
            <w:pPr>
              <w:rPr>
                <w:rFonts w:ascii="Times New Roman" w:hAnsi="Times New Roman" w:cs="Times New Roman"/>
              </w:rPr>
            </w:pPr>
          </w:p>
        </w:tc>
      </w:tr>
      <w:tr w:rsidR="006F432E" w14:paraId="546CEAC8" w14:textId="77777777" w:rsidTr="0061075E">
        <w:trPr>
          <w:jc w:val="center"/>
        </w:trPr>
        <w:tc>
          <w:tcPr>
            <w:tcW w:w="950" w:type="dxa"/>
          </w:tcPr>
          <w:p w14:paraId="15D319B7" w14:textId="6F08473A" w:rsidR="006F432E" w:rsidRDefault="006F432E" w:rsidP="009F219D">
            <w:pPr>
              <w:rPr>
                <w:rFonts w:ascii="Times New Roman" w:hAnsi="Times New Roman" w:cs="Times New Roman"/>
              </w:rPr>
            </w:pPr>
            <w:r>
              <w:rPr>
                <w:rFonts w:ascii="Times New Roman" w:hAnsi="Times New Roman" w:cs="Times New Roman"/>
              </w:rPr>
              <w:t xml:space="preserve">Sept. </w:t>
            </w:r>
            <w:r w:rsidR="00842634">
              <w:rPr>
                <w:rFonts w:ascii="Times New Roman" w:hAnsi="Times New Roman" w:cs="Times New Roman" w:hint="eastAsia"/>
              </w:rPr>
              <w:t>5</w:t>
            </w:r>
          </w:p>
        </w:tc>
        <w:tc>
          <w:tcPr>
            <w:tcW w:w="3150" w:type="dxa"/>
          </w:tcPr>
          <w:p w14:paraId="5E8E3A46" w14:textId="7C310F44" w:rsidR="006F432E" w:rsidRDefault="006F432E" w:rsidP="009F219D">
            <w:pPr>
              <w:rPr>
                <w:rFonts w:ascii="Times New Roman" w:hAnsi="Times New Roman" w:cs="Times New Roman"/>
              </w:rPr>
            </w:pPr>
            <w:r>
              <w:rPr>
                <w:rFonts w:ascii="Times New Roman" w:hAnsi="Times New Roman" w:cs="Times New Roman"/>
              </w:rPr>
              <w:t xml:space="preserve">Bills of Lading </w:t>
            </w:r>
            <w:r w:rsidR="002457D2">
              <w:rPr>
                <w:rFonts w:ascii="Times New Roman" w:hAnsi="Times New Roman" w:cs="Times New Roman"/>
              </w:rPr>
              <w:t xml:space="preserve">as Affreightment Contracts </w:t>
            </w:r>
            <w:r>
              <w:rPr>
                <w:rFonts w:ascii="Times New Roman" w:hAnsi="Times New Roman" w:cs="Times New Roman"/>
              </w:rPr>
              <w:t>(II)</w:t>
            </w:r>
          </w:p>
        </w:tc>
        <w:tc>
          <w:tcPr>
            <w:tcW w:w="3150" w:type="dxa"/>
            <w:gridSpan w:val="2"/>
          </w:tcPr>
          <w:p w14:paraId="115E837F" w14:textId="6912D0F7" w:rsidR="006F432E" w:rsidRDefault="006F432E" w:rsidP="009F219D">
            <w:pPr>
              <w:rPr>
                <w:rFonts w:ascii="Times New Roman" w:hAnsi="Times New Roman" w:cs="Times New Roman"/>
              </w:rPr>
            </w:pPr>
            <w:r>
              <w:rPr>
                <w:rFonts w:ascii="Times New Roman" w:hAnsi="Times New Roman" w:cs="Times New Roman"/>
              </w:rPr>
              <w:t>CB 1</w:t>
            </w:r>
            <w:r w:rsidR="00AB6F61">
              <w:rPr>
                <w:rFonts w:ascii="Times New Roman" w:hAnsi="Times New Roman" w:cs="Times New Roman"/>
              </w:rPr>
              <w:t>29-140</w:t>
            </w:r>
          </w:p>
        </w:tc>
        <w:tc>
          <w:tcPr>
            <w:tcW w:w="2569" w:type="dxa"/>
            <w:vMerge/>
          </w:tcPr>
          <w:p w14:paraId="71E76079" w14:textId="77777777" w:rsidR="006F432E" w:rsidRPr="009E1FA2" w:rsidRDefault="006F432E" w:rsidP="009F219D">
            <w:pPr>
              <w:rPr>
                <w:rFonts w:ascii="Times New Roman" w:eastAsia="Times New Roman" w:hAnsi="Times New Roman" w:cs="Times New Roman"/>
              </w:rPr>
            </w:pPr>
          </w:p>
        </w:tc>
      </w:tr>
      <w:tr w:rsidR="006F432E" w14:paraId="6250DA05" w14:textId="77777777" w:rsidTr="0061075E">
        <w:trPr>
          <w:jc w:val="center"/>
        </w:trPr>
        <w:tc>
          <w:tcPr>
            <w:tcW w:w="950" w:type="dxa"/>
          </w:tcPr>
          <w:p w14:paraId="7177D8FD" w14:textId="6BC20B6A" w:rsidR="006F432E" w:rsidRDefault="006F432E" w:rsidP="009F219D">
            <w:pPr>
              <w:rPr>
                <w:rFonts w:ascii="Times New Roman" w:hAnsi="Times New Roman" w:cs="Times New Roman"/>
              </w:rPr>
            </w:pPr>
            <w:r>
              <w:rPr>
                <w:rFonts w:ascii="Times New Roman" w:hAnsi="Times New Roman" w:cs="Times New Roman"/>
              </w:rPr>
              <w:t>Sept. 1</w:t>
            </w:r>
            <w:r w:rsidR="00842634">
              <w:rPr>
                <w:rFonts w:ascii="Times New Roman" w:hAnsi="Times New Roman" w:cs="Times New Roman" w:hint="eastAsia"/>
              </w:rPr>
              <w:t>0</w:t>
            </w:r>
          </w:p>
        </w:tc>
        <w:tc>
          <w:tcPr>
            <w:tcW w:w="3150" w:type="dxa"/>
          </w:tcPr>
          <w:p w14:paraId="1DCC560D" w14:textId="77777777" w:rsidR="006F432E" w:rsidRDefault="006F432E" w:rsidP="009F219D">
            <w:pPr>
              <w:rPr>
                <w:rFonts w:ascii="Times New Roman" w:hAnsi="Times New Roman" w:cs="Times New Roman"/>
              </w:rPr>
            </w:pPr>
            <w:r w:rsidRPr="003B4596">
              <w:rPr>
                <w:rFonts w:ascii="Times New Roman" w:hAnsi="Times New Roman" w:cs="Times New Roman"/>
              </w:rPr>
              <w:t xml:space="preserve">Letter of Credit </w:t>
            </w:r>
            <w:r>
              <w:rPr>
                <w:rFonts w:ascii="Times New Roman" w:hAnsi="Times New Roman" w:cs="Times New Roman"/>
              </w:rPr>
              <w:t>Overview</w:t>
            </w:r>
          </w:p>
        </w:tc>
        <w:tc>
          <w:tcPr>
            <w:tcW w:w="3150" w:type="dxa"/>
            <w:gridSpan w:val="2"/>
          </w:tcPr>
          <w:p w14:paraId="430DF92E" w14:textId="36840C70" w:rsidR="006F432E" w:rsidRDefault="006F432E" w:rsidP="009F219D">
            <w:pPr>
              <w:rPr>
                <w:rFonts w:ascii="Times New Roman" w:hAnsi="Times New Roman" w:cs="Times New Roman"/>
              </w:rPr>
            </w:pPr>
            <w:r>
              <w:rPr>
                <w:rFonts w:ascii="Times New Roman" w:hAnsi="Times New Roman" w:cs="Times New Roman"/>
              </w:rPr>
              <w:t>CB 225-2</w:t>
            </w:r>
            <w:r w:rsidR="00213582">
              <w:rPr>
                <w:rFonts w:ascii="Times New Roman" w:hAnsi="Times New Roman" w:cs="Times New Roman"/>
              </w:rPr>
              <w:t>81</w:t>
            </w:r>
            <w:r>
              <w:rPr>
                <w:rFonts w:ascii="Times New Roman" w:hAnsi="Times New Roman" w:cs="Times New Roman"/>
              </w:rPr>
              <w:t xml:space="preserve">; Statutes: </w:t>
            </w:r>
            <w:proofErr w:type="spellStart"/>
            <w:r>
              <w:rPr>
                <w:rFonts w:ascii="Times New Roman" w:hAnsi="Times New Roman" w:cs="Times New Roman"/>
              </w:rPr>
              <w:t>UCP</w:t>
            </w:r>
            <w:proofErr w:type="spellEnd"/>
            <w:r>
              <w:rPr>
                <w:rFonts w:ascii="Times New Roman" w:hAnsi="Times New Roman" w:cs="Times New Roman"/>
              </w:rPr>
              <w:t xml:space="preserve"> 600 arts. 1, 2, 4, 14, 15, 16, </w:t>
            </w:r>
            <w:proofErr w:type="spellStart"/>
            <w:r>
              <w:rPr>
                <w:rFonts w:ascii="Times New Roman" w:hAnsi="Times New Roman" w:cs="Times New Roman"/>
              </w:rPr>
              <w:t>UCC</w:t>
            </w:r>
            <w:proofErr w:type="spellEnd"/>
            <w:r>
              <w:rPr>
                <w:rFonts w:ascii="Times New Roman" w:hAnsi="Times New Roman" w:cs="Times New Roman"/>
              </w:rPr>
              <w:t xml:space="preserve"> 5-116</w:t>
            </w:r>
          </w:p>
        </w:tc>
        <w:tc>
          <w:tcPr>
            <w:tcW w:w="2569" w:type="dxa"/>
            <w:vMerge w:val="restart"/>
          </w:tcPr>
          <w:p w14:paraId="1D47B0A8" w14:textId="7FAFF284" w:rsidR="001F68DA" w:rsidRPr="00367E25" w:rsidRDefault="001F68DA" w:rsidP="009E1FA2">
            <w:pPr>
              <w:rPr>
                <w:rFonts w:ascii="Times New Roman" w:hAnsi="Times New Roman" w:cs="Times New Roman"/>
              </w:rPr>
            </w:pPr>
          </w:p>
        </w:tc>
      </w:tr>
      <w:tr w:rsidR="006F432E" w14:paraId="6063B203" w14:textId="77777777" w:rsidTr="0061075E">
        <w:trPr>
          <w:trHeight w:val="809"/>
          <w:jc w:val="center"/>
        </w:trPr>
        <w:tc>
          <w:tcPr>
            <w:tcW w:w="950" w:type="dxa"/>
          </w:tcPr>
          <w:p w14:paraId="52C8EC79" w14:textId="4F67038D" w:rsidR="006F432E" w:rsidRDefault="006F432E" w:rsidP="009F219D">
            <w:pPr>
              <w:rPr>
                <w:rFonts w:ascii="Times New Roman" w:hAnsi="Times New Roman" w:cs="Times New Roman"/>
              </w:rPr>
            </w:pPr>
            <w:r>
              <w:rPr>
                <w:rFonts w:ascii="Times New Roman" w:hAnsi="Times New Roman" w:cs="Times New Roman"/>
              </w:rPr>
              <w:t>Sept. 1</w:t>
            </w:r>
            <w:r w:rsidR="00842634">
              <w:rPr>
                <w:rFonts w:ascii="Times New Roman" w:hAnsi="Times New Roman" w:cs="Times New Roman" w:hint="eastAsia"/>
              </w:rPr>
              <w:t>2</w:t>
            </w:r>
          </w:p>
        </w:tc>
        <w:tc>
          <w:tcPr>
            <w:tcW w:w="3150" w:type="dxa"/>
          </w:tcPr>
          <w:p w14:paraId="0124C510" w14:textId="77777777" w:rsidR="006F432E" w:rsidRDefault="006F432E" w:rsidP="009F219D">
            <w:pPr>
              <w:rPr>
                <w:rFonts w:ascii="Times New Roman" w:hAnsi="Times New Roman" w:cs="Times New Roman"/>
              </w:rPr>
            </w:pPr>
            <w:r>
              <w:rPr>
                <w:rFonts w:ascii="Times New Roman" w:hAnsi="Times New Roman" w:cs="Times New Roman"/>
              </w:rPr>
              <w:t>The Fraud Exception; Standby Letter of Credit</w:t>
            </w:r>
          </w:p>
        </w:tc>
        <w:tc>
          <w:tcPr>
            <w:tcW w:w="3150" w:type="dxa"/>
            <w:gridSpan w:val="2"/>
          </w:tcPr>
          <w:p w14:paraId="7AA8A7E3" w14:textId="72BD8BCB" w:rsidR="006F432E" w:rsidRDefault="006F432E" w:rsidP="00CD225A">
            <w:pPr>
              <w:rPr>
                <w:rFonts w:ascii="Times New Roman" w:hAnsi="Times New Roman" w:cs="Times New Roman"/>
              </w:rPr>
            </w:pPr>
            <w:r>
              <w:rPr>
                <w:rFonts w:ascii="Times New Roman" w:hAnsi="Times New Roman" w:cs="Times New Roman"/>
              </w:rPr>
              <w:t>CB</w:t>
            </w:r>
            <w:r w:rsidR="00CD225A">
              <w:rPr>
                <w:rFonts w:ascii="Times New Roman" w:hAnsi="Times New Roman" w:cs="Times New Roman"/>
              </w:rPr>
              <w:t xml:space="preserve"> 2</w:t>
            </w:r>
            <w:r w:rsidR="00432B35">
              <w:rPr>
                <w:rFonts w:ascii="Times New Roman" w:hAnsi="Times New Roman" w:cs="Times New Roman"/>
              </w:rPr>
              <w:t>85</w:t>
            </w:r>
            <w:r w:rsidR="00CD225A">
              <w:rPr>
                <w:rFonts w:ascii="Times New Roman" w:hAnsi="Times New Roman" w:cs="Times New Roman"/>
              </w:rPr>
              <w:t>-</w:t>
            </w:r>
            <w:r w:rsidR="004F18AF">
              <w:rPr>
                <w:rFonts w:ascii="Times New Roman" w:hAnsi="Times New Roman" w:cs="Times New Roman"/>
              </w:rPr>
              <w:t>310</w:t>
            </w:r>
            <w:r w:rsidR="00CD225A">
              <w:rPr>
                <w:rFonts w:ascii="Times New Roman" w:hAnsi="Times New Roman" w:cs="Times New Roman"/>
              </w:rPr>
              <w:t xml:space="preserve">; </w:t>
            </w:r>
            <w:r>
              <w:rPr>
                <w:rFonts w:ascii="Times New Roman" w:hAnsi="Times New Roman" w:cs="Times New Roman"/>
              </w:rPr>
              <w:t xml:space="preserve">Statutes: </w:t>
            </w:r>
            <w:proofErr w:type="spellStart"/>
            <w:r>
              <w:rPr>
                <w:rFonts w:ascii="Times New Roman" w:hAnsi="Times New Roman" w:cs="Times New Roman"/>
              </w:rPr>
              <w:t>UCC</w:t>
            </w:r>
            <w:proofErr w:type="spellEnd"/>
            <w:r>
              <w:rPr>
                <w:rFonts w:ascii="Times New Roman" w:hAnsi="Times New Roman" w:cs="Times New Roman"/>
              </w:rPr>
              <w:t xml:space="preserve"> 5-109</w:t>
            </w:r>
          </w:p>
        </w:tc>
        <w:tc>
          <w:tcPr>
            <w:tcW w:w="2569" w:type="dxa"/>
            <w:vMerge/>
          </w:tcPr>
          <w:p w14:paraId="333DAEB2" w14:textId="77777777" w:rsidR="006F432E" w:rsidRPr="009E1FA2" w:rsidRDefault="006F432E" w:rsidP="009E1FA2">
            <w:pPr>
              <w:rPr>
                <w:rFonts w:ascii="Times New Roman" w:eastAsia="Times New Roman" w:hAnsi="Times New Roman" w:cs="Times New Roman"/>
              </w:rPr>
            </w:pPr>
          </w:p>
        </w:tc>
      </w:tr>
      <w:tr w:rsidR="006F432E" w14:paraId="54EE0265" w14:textId="77777777" w:rsidTr="0061075E">
        <w:trPr>
          <w:jc w:val="center"/>
        </w:trPr>
        <w:tc>
          <w:tcPr>
            <w:tcW w:w="950" w:type="dxa"/>
          </w:tcPr>
          <w:p w14:paraId="6BB104A3" w14:textId="794CB8CE" w:rsidR="006F432E" w:rsidRDefault="006F432E" w:rsidP="009F219D">
            <w:pPr>
              <w:rPr>
                <w:rFonts w:ascii="Times New Roman" w:hAnsi="Times New Roman" w:cs="Times New Roman"/>
              </w:rPr>
            </w:pPr>
            <w:r>
              <w:rPr>
                <w:rFonts w:ascii="Times New Roman" w:hAnsi="Times New Roman" w:cs="Times New Roman"/>
              </w:rPr>
              <w:t xml:space="preserve">Sept. </w:t>
            </w:r>
            <w:r w:rsidR="00842634">
              <w:rPr>
                <w:rFonts w:ascii="Times New Roman" w:hAnsi="Times New Roman" w:cs="Times New Roman" w:hint="eastAsia"/>
              </w:rPr>
              <w:t>17</w:t>
            </w:r>
          </w:p>
        </w:tc>
        <w:tc>
          <w:tcPr>
            <w:tcW w:w="3150" w:type="dxa"/>
          </w:tcPr>
          <w:p w14:paraId="010BE278" w14:textId="77777777" w:rsidR="006F432E" w:rsidRDefault="00907767" w:rsidP="009F219D">
            <w:pPr>
              <w:rPr>
                <w:rFonts w:ascii="Times New Roman" w:hAnsi="Times New Roman" w:cs="Times New Roman"/>
              </w:rPr>
            </w:pPr>
            <w:r>
              <w:rPr>
                <w:rFonts w:ascii="Times New Roman" w:hAnsi="Times New Roman" w:cs="Times New Roman"/>
              </w:rPr>
              <w:t>Letter of Credit Fraud</w:t>
            </w:r>
          </w:p>
        </w:tc>
        <w:tc>
          <w:tcPr>
            <w:tcW w:w="3150" w:type="dxa"/>
            <w:gridSpan w:val="2"/>
          </w:tcPr>
          <w:p w14:paraId="3FFBD5CF" w14:textId="77777777" w:rsidR="006F432E" w:rsidRDefault="00CD225A" w:rsidP="009F219D">
            <w:pPr>
              <w:rPr>
                <w:rFonts w:ascii="Times New Roman" w:hAnsi="Times New Roman" w:cs="Times New Roman"/>
              </w:rPr>
            </w:pPr>
            <w:r>
              <w:rPr>
                <w:rFonts w:ascii="Times New Roman" w:hAnsi="Times New Roman" w:cs="Times New Roman"/>
              </w:rPr>
              <w:t>S</w:t>
            </w:r>
            <w:r w:rsidR="00907767">
              <w:rPr>
                <w:rFonts w:ascii="Times New Roman" w:hAnsi="Times New Roman" w:cs="Times New Roman"/>
              </w:rPr>
              <w:t>upplemental materials</w:t>
            </w:r>
          </w:p>
        </w:tc>
        <w:tc>
          <w:tcPr>
            <w:tcW w:w="2569" w:type="dxa"/>
            <w:vMerge w:val="restart"/>
          </w:tcPr>
          <w:p w14:paraId="0F6947A3" w14:textId="12FD1609" w:rsidR="001F68DA" w:rsidRPr="00367E25" w:rsidRDefault="001F68DA" w:rsidP="009F219D">
            <w:pPr>
              <w:rPr>
                <w:rFonts w:ascii="Times New Roman" w:hAnsi="Times New Roman" w:cs="Times New Roman"/>
              </w:rPr>
            </w:pPr>
          </w:p>
        </w:tc>
      </w:tr>
      <w:tr w:rsidR="006F432E" w14:paraId="0B0F3465" w14:textId="77777777" w:rsidTr="0061075E">
        <w:trPr>
          <w:jc w:val="center"/>
        </w:trPr>
        <w:tc>
          <w:tcPr>
            <w:tcW w:w="950" w:type="dxa"/>
          </w:tcPr>
          <w:p w14:paraId="49DEAFC9" w14:textId="1775DE83" w:rsidR="006F432E" w:rsidRDefault="006F432E" w:rsidP="006F7A3F">
            <w:pPr>
              <w:rPr>
                <w:rFonts w:ascii="Times New Roman" w:hAnsi="Times New Roman" w:cs="Times New Roman"/>
              </w:rPr>
            </w:pPr>
            <w:r>
              <w:rPr>
                <w:rFonts w:ascii="Times New Roman" w:hAnsi="Times New Roman" w:cs="Times New Roman"/>
              </w:rPr>
              <w:t xml:space="preserve">Sept. </w:t>
            </w:r>
            <w:r w:rsidR="00842634">
              <w:rPr>
                <w:rFonts w:ascii="Times New Roman" w:hAnsi="Times New Roman" w:cs="Times New Roman" w:hint="eastAsia"/>
              </w:rPr>
              <w:t>19</w:t>
            </w:r>
          </w:p>
        </w:tc>
        <w:tc>
          <w:tcPr>
            <w:tcW w:w="3150" w:type="dxa"/>
          </w:tcPr>
          <w:p w14:paraId="7F0A9CB7" w14:textId="77777777" w:rsidR="006F432E" w:rsidRDefault="006F432E" w:rsidP="006F7A3F">
            <w:pPr>
              <w:rPr>
                <w:rFonts w:ascii="Times New Roman" w:hAnsi="Times New Roman" w:cs="Times New Roman"/>
              </w:rPr>
            </w:pPr>
            <w:proofErr w:type="spellStart"/>
            <w:r>
              <w:rPr>
                <w:rFonts w:ascii="Times New Roman" w:hAnsi="Times New Roman" w:cs="Times New Roman"/>
              </w:rPr>
              <w:t>CISG</w:t>
            </w:r>
            <w:proofErr w:type="spellEnd"/>
          </w:p>
        </w:tc>
        <w:tc>
          <w:tcPr>
            <w:tcW w:w="3150" w:type="dxa"/>
            <w:gridSpan w:val="2"/>
          </w:tcPr>
          <w:p w14:paraId="552B0B7F" w14:textId="5705C25C" w:rsidR="006F432E" w:rsidRDefault="006F432E" w:rsidP="006F7A3F">
            <w:pPr>
              <w:rPr>
                <w:rFonts w:ascii="Times New Roman" w:hAnsi="Times New Roman" w:cs="Times New Roman"/>
              </w:rPr>
            </w:pPr>
            <w:r>
              <w:rPr>
                <w:rFonts w:ascii="Times New Roman" w:hAnsi="Times New Roman" w:cs="Times New Roman"/>
              </w:rPr>
              <w:t>CB 1</w:t>
            </w:r>
            <w:r w:rsidR="007D388E">
              <w:rPr>
                <w:rFonts w:ascii="Times New Roman" w:hAnsi="Times New Roman" w:cs="Times New Roman"/>
              </w:rPr>
              <w:t>87</w:t>
            </w:r>
            <w:r>
              <w:rPr>
                <w:rFonts w:ascii="Times New Roman" w:hAnsi="Times New Roman" w:cs="Times New Roman"/>
              </w:rPr>
              <w:t>-</w:t>
            </w:r>
            <w:r w:rsidR="00B97B27">
              <w:rPr>
                <w:rFonts w:ascii="Times New Roman" w:hAnsi="Times New Roman" w:cs="Times New Roman"/>
              </w:rPr>
              <w:t>2</w:t>
            </w:r>
            <w:r w:rsidR="00A41025">
              <w:rPr>
                <w:rFonts w:ascii="Times New Roman" w:hAnsi="Times New Roman" w:cs="Times New Roman"/>
              </w:rPr>
              <w:t xml:space="preserve">06 (stop before </w:t>
            </w:r>
            <w:proofErr w:type="spellStart"/>
            <w:r w:rsidR="00A41025">
              <w:rPr>
                <w:rFonts w:ascii="Times New Roman" w:hAnsi="Times New Roman" w:cs="Times New Roman"/>
              </w:rPr>
              <w:t>UNCITRAL</w:t>
            </w:r>
            <w:proofErr w:type="spellEnd"/>
            <w:r w:rsidR="00A41025">
              <w:rPr>
                <w:rFonts w:ascii="Times New Roman" w:hAnsi="Times New Roman" w:cs="Times New Roman"/>
              </w:rPr>
              <w:t xml:space="preserve"> </w:t>
            </w:r>
            <w:proofErr w:type="spellStart"/>
            <w:r w:rsidR="00A41025">
              <w:rPr>
                <w:rFonts w:ascii="Times New Roman" w:hAnsi="Times New Roman" w:cs="Times New Roman"/>
              </w:rPr>
              <w:t>Cl</w:t>
            </w:r>
            <w:r w:rsidR="00B704D8">
              <w:rPr>
                <w:rFonts w:ascii="Times New Roman" w:hAnsi="Times New Roman" w:cs="Times New Roman"/>
              </w:rPr>
              <w:t>OUT</w:t>
            </w:r>
            <w:proofErr w:type="spellEnd"/>
            <w:r w:rsidR="00A41025">
              <w:rPr>
                <w:rFonts w:ascii="Times New Roman" w:hAnsi="Times New Roman" w:cs="Times New Roman"/>
              </w:rPr>
              <w:t xml:space="preserve"> Case 131</w:t>
            </w:r>
            <w:r w:rsidR="00B704D8">
              <w:rPr>
                <w:rFonts w:ascii="Times New Roman" w:hAnsi="Times New Roman" w:cs="Times New Roman"/>
              </w:rPr>
              <w:t xml:space="preserve">); Problem </w:t>
            </w:r>
            <w:r w:rsidR="00A836FB">
              <w:rPr>
                <w:rFonts w:ascii="Times New Roman" w:hAnsi="Times New Roman" w:cs="Times New Roman"/>
              </w:rPr>
              <w:t>3-2 on p. 200;</w:t>
            </w:r>
            <w:r>
              <w:rPr>
                <w:rFonts w:ascii="Times New Roman" w:hAnsi="Times New Roman" w:cs="Times New Roman"/>
              </w:rPr>
              <w:t xml:space="preserve"> Statutes: </w:t>
            </w:r>
            <w:proofErr w:type="spellStart"/>
            <w:r>
              <w:rPr>
                <w:rFonts w:ascii="Times New Roman" w:hAnsi="Times New Roman" w:cs="Times New Roman"/>
              </w:rPr>
              <w:t>CISG</w:t>
            </w:r>
            <w:proofErr w:type="spellEnd"/>
            <w:r>
              <w:rPr>
                <w:rFonts w:ascii="Times New Roman" w:hAnsi="Times New Roman" w:cs="Times New Roman"/>
              </w:rPr>
              <w:t xml:space="preserve"> arts. 1, 2, 6, 10, 95; supplemental materials</w:t>
            </w:r>
          </w:p>
        </w:tc>
        <w:tc>
          <w:tcPr>
            <w:tcW w:w="2569" w:type="dxa"/>
            <w:vMerge/>
          </w:tcPr>
          <w:p w14:paraId="6F64DA14" w14:textId="77777777" w:rsidR="006F432E" w:rsidRPr="009E1FA2" w:rsidRDefault="006F432E" w:rsidP="006F7A3F">
            <w:pPr>
              <w:rPr>
                <w:rFonts w:ascii="Times New Roman" w:eastAsia="Times New Roman" w:hAnsi="Times New Roman" w:cs="Times New Roman"/>
              </w:rPr>
            </w:pPr>
          </w:p>
        </w:tc>
      </w:tr>
      <w:tr w:rsidR="006F432E" w14:paraId="299DC69E" w14:textId="77777777" w:rsidTr="0061075E">
        <w:trPr>
          <w:jc w:val="center"/>
        </w:trPr>
        <w:tc>
          <w:tcPr>
            <w:tcW w:w="950" w:type="dxa"/>
          </w:tcPr>
          <w:p w14:paraId="6159B55F" w14:textId="38358760" w:rsidR="006F432E" w:rsidRDefault="006F432E" w:rsidP="006F7A3F">
            <w:pPr>
              <w:rPr>
                <w:rFonts w:ascii="Times New Roman" w:hAnsi="Times New Roman" w:cs="Times New Roman"/>
              </w:rPr>
            </w:pPr>
            <w:r>
              <w:rPr>
                <w:rFonts w:ascii="Times New Roman" w:hAnsi="Times New Roman" w:cs="Times New Roman"/>
              </w:rPr>
              <w:t xml:space="preserve">Sept. </w:t>
            </w:r>
            <w:r w:rsidR="00842634">
              <w:rPr>
                <w:rFonts w:ascii="Times New Roman" w:hAnsi="Times New Roman" w:cs="Times New Roman" w:hint="eastAsia"/>
              </w:rPr>
              <w:t>24</w:t>
            </w:r>
          </w:p>
        </w:tc>
        <w:tc>
          <w:tcPr>
            <w:tcW w:w="3150" w:type="dxa"/>
          </w:tcPr>
          <w:p w14:paraId="498FDD92" w14:textId="77777777" w:rsidR="006F432E" w:rsidRDefault="006F432E" w:rsidP="006F7A3F">
            <w:pPr>
              <w:rPr>
                <w:rFonts w:ascii="Times New Roman" w:hAnsi="Times New Roman" w:cs="Times New Roman"/>
              </w:rPr>
            </w:pPr>
            <w:r>
              <w:rPr>
                <w:rFonts w:ascii="Times New Roman" w:hAnsi="Times New Roman" w:cs="Times New Roman"/>
              </w:rPr>
              <w:t>International Sales Contract Formation (I)</w:t>
            </w:r>
          </w:p>
        </w:tc>
        <w:tc>
          <w:tcPr>
            <w:tcW w:w="3150" w:type="dxa"/>
            <w:gridSpan w:val="2"/>
          </w:tcPr>
          <w:p w14:paraId="2F33FEA2" w14:textId="4F3B069F" w:rsidR="006F432E" w:rsidRDefault="006F432E" w:rsidP="006F7A3F">
            <w:pPr>
              <w:rPr>
                <w:rFonts w:ascii="Times New Roman" w:hAnsi="Times New Roman" w:cs="Times New Roman"/>
              </w:rPr>
            </w:pPr>
            <w:r>
              <w:rPr>
                <w:rFonts w:ascii="Times New Roman" w:hAnsi="Times New Roman" w:cs="Times New Roman"/>
              </w:rPr>
              <w:t xml:space="preserve">CB </w:t>
            </w:r>
            <w:r w:rsidR="00767040">
              <w:rPr>
                <w:rFonts w:ascii="Times New Roman" w:hAnsi="Times New Roman" w:cs="Times New Roman"/>
              </w:rPr>
              <w:t>215</w:t>
            </w:r>
            <w:r>
              <w:rPr>
                <w:rFonts w:ascii="Times New Roman" w:hAnsi="Times New Roman" w:cs="Times New Roman"/>
              </w:rPr>
              <w:t>-</w:t>
            </w:r>
            <w:r w:rsidR="00D407AF">
              <w:rPr>
                <w:rFonts w:ascii="Times New Roman" w:hAnsi="Times New Roman" w:cs="Times New Roman"/>
              </w:rPr>
              <w:t>232</w:t>
            </w:r>
            <w:r>
              <w:rPr>
                <w:rFonts w:ascii="Times New Roman" w:hAnsi="Times New Roman" w:cs="Times New Roman"/>
              </w:rPr>
              <w:t>, NQ</w:t>
            </w:r>
            <w:r w:rsidR="00EC033E">
              <w:rPr>
                <w:rFonts w:ascii="Times New Roman" w:hAnsi="Times New Roman" w:cs="Times New Roman"/>
              </w:rPr>
              <w:t xml:space="preserve"> 2</w:t>
            </w:r>
            <w:r>
              <w:rPr>
                <w:rFonts w:ascii="Times New Roman" w:hAnsi="Times New Roman" w:cs="Times New Roman"/>
              </w:rPr>
              <w:t xml:space="preserve"> on pp. 2</w:t>
            </w:r>
            <w:r w:rsidR="00385806">
              <w:rPr>
                <w:rFonts w:ascii="Times New Roman" w:hAnsi="Times New Roman" w:cs="Times New Roman"/>
              </w:rPr>
              <w:t>27</w:t>
            </w:r>
            <w:r>
              <w:rPr>
                <w:rFonts w:ascii="Times New Roman" w:hAnsi="Times New Roman" w:cs="Times New Roman"/>
              </w:rPr>
              <w:t>-20</w:t>
            </w:r>
            <w:r w:rsidR="00385806">
              <w:rPr>
                <w:rFonts w:ascii="Times New Roman" w:hAnsi="Times New Roman" w:cs="Times New Roman"/>
              </w:rPr>
              <w:t>8</w:t>
            </w:r>
            <w:r>
              <w:rPr>
                <w:rFonts w:ascii="Times New Roman" w:hAnsi="Times New Roman" w:cs="Times New Roman"/>
              </w:rPr>
              <w:t xml:space="preserve">; Statutes: </w:t>
            </w:r>
            <w:proofErr w:type="spellStart"/>
            <w:r>
              <w:rPr>
                <w:rFonts w:ascii="Times New Roman" w:hAnsi="Times New Roman" w:cs="Times New Roman"/>
              </w:rPr>
              <w:t>CISG</w:t>
            </w:r>
            <w:proofErr w:type="spellEnd"/>
            <w:r>
              <w:rPr>
                <w:rFonts w:ascii="Times New Roman" w:hAnsi="Times New Roman" w:cs="Times New Roman"/>
              </w:rPr>
              <w:t xml:space="preserve"> arts. 14-16, 18, 19; </w:t>
            </w:r>
            <w:proofErr w:type="spellStart"/>
            <w:r>
              <w:rPr>
                <w:rFonts w:ascii="Times New Roman" w:hAnsi="Times New Roman" w:cs="Times New Roman"/>
              </w:rPr>
              <w:t>UCC</w:t>
            </w:r>
            <w:proofErr w:type="spellEnd"/>
            <w:r>
              <w:rPr>
                <w:rFonts w:ascii="Times New Roman" w:hAnsi="Times New Roman" w:cs="Times New Roman"/>
              </w:rPr>
              <w:t xml:space="preserve"> 2-205, 2-206, 207</w:t>
            </w:r>
          </w:p>
        </w:tc>
        <w:tc>
          <w:tcPr>
            <w:tcW w:w="2569" w:type="dxa"/>
            <w:vMerge w:val="restart"/>
          </w:tcPr>
          <w:p w14:paraId="4C02FC81" w14:textId="11802E64" w:rsidR="001F68DA" w:rsidRPr="00367E25" w:rsidRDefault="001F68DA" w:rsidP="006F7A3F">
            <w:pPr>
              <w:rPr>
                <w:rFonts w:ascii="Times New Roman" w:hAnsi="Times New Roman" w:cs="Times New Roman"/>
              </w:rPr>
            </w:pPr>
          </w:p>
        </w:tc>
      </w:tr>
      <w:tr w:rsidR="006F432E" w:rsidRPr="00367E25" w14:paraId="4B598BC5" w14:textId="77777777" w:rsidTr="0061075E">
        <w:trPr>
          <w:jc w:val="center"/>
        </w:trPr>
        <w:tc>
          <w:tcPr>
            <w:tcW w:w="950" w:type="dxa"/>
          </w:tcPr>
          <w:p w14:paraId="24D96880" w14:textId="3248E01E" w:rsidR="006F432E" w:rsidRPr="00367E25" w:rsidRDefault="002B12C9" w:rsidP="00156B88">
            <w:pPr>
              <w:rPr>
                <w:rFonts w:ascii="Times New Roman" w:hAnsi="Times New Roman" w:cs="Times New Roman"/>
              </w:rPr>
            </w:pPr>
            <w:r>
              <w:rPr>
                <w:rFonts w:ascii="Times New Roman" w:hAnsi="Times New Roman" w:cs="Times New Roman" w:hint="eastAsia"/>
              </w:rPr>
              <w:t>Sept. 26</w:t>
            </w:r>
          </w:p>
        </w:tc>
        <w:tc>
          <w:tcPr>
            <w:tcW w:w="3182" w:type="dxa"/>
            <w:gridSpan w:val="2"/>
          </w:tcPr>
          <w:p w14:paraId="438ACCD1" w14:textId="77777777" w:rsidR="006F432E" w:rsidRPr="00367E25" w:rsidRDefault="006F432E" w:rsidP="00156B88">
            <w:pPr>
              <w:rPr>
                <w:rFonts w:ascii="Times New Roman" w:hAnsi="Times New Roman" w:cs="Times New Roman"/>
              </w:rPr>
            </w:pPr>
            <w:r>
              <w:rPr>
                <w:rFonts w:ascii="Times New Roman" w:hAnsi="Times New Roman" w:cs="Times New Roman"/>
              </w:rPr>
              <w:t>International Sales Contract Formation (II)</w:t>
            </w:r>
          </w:p>
        </w:tc>
        <w:tc>
          <w:tcPr>
            <w:tcW w:w="3118" w:type="dxa"/>
          </w:tcPr>
          <w:p w14:paraId="3EE0515B" w14:textId="28A84802" w:rsidR="006F432E" w:rsidRPr="00367E25" w:rsidRDefault="0045068A" w:rsidP="00156B88">
            <w:pPr>
              <w:rPr>
                <w:rFonts w:ascii="Times New Roman" w:hAnsi="Times New Roman" w:cs="Times New Roman"/>
              </w:rPr>
            </w:pPr>
            <w:r>
              <w:rPr>
                <w:rFonts w:ascii="Times New Roman" w:hAnsi="Times New Roman" w:cs="Times New Roman"/>
              </w:rPr>
              <w:t xml:space="preserve">Continued from </w:t>
            </w:r>
            <w:r>
              <w:rPr>
                <w:rFonts w:ascii="Times New Roman" w:hAnsi="Times New Roman" w:cs="Times New Roman" w:hint="eastAsia"/>
              </w:rPr>
              <w:t>Se</w:t>
            </w:r>
            <w:r>
              <w:rPr>
                <w:rFonts w:ascii="Times New Roman" w:hAnsi="Times New Roman" w:cs="Times New Roman"/>
              </w:rPr>
              <w:t>pt. 2</w:t>
            </w:r>
            <w:r w:rsidR="000A08FC">
              <w:rPr>
                <w:rFonts w:ascii="Times New Roman" w:hAnsi="Times New Roman" w:cs="Times New Roman"/>
              </w:rPr>
              <w:t>4</w:t>
            </w:r>
            <w:r>
              <w:rPr>
                <w:rFonts w:ascii="Times New Roman" w:hAnsi="Times New Roman" w:cs="Times New Roman"/>
              </w:rPr>
              <w:t>.</w:t>
            </w:r>
          </w:p>
        </w:tc>
        <w:tc>
          <w:tcPr>
            <w:tcW w:w="2569" w:type="dxa"/>
            <w:vMerge/>
          </w:tcPr>
          <w:p w14:paraId="3E9DEB52" w14:textId="77777777" w:rsidR="006F432E" w:rsidRPr="00367E25" w:rsidRDefault="006F432E" w:rsidP="007D4D82">
            <w:pPr>
              <w:rPr>
                <w:rFonts w:ascii="Times New Roman" w:hAnsi="Times New Roman" w:cs="Times New Roman"/>
              </w:rPr>
            </w:pPr>
          </w:p>
        </w:tc>
      </w:tr>
      <w:tr w:rsidR="0061075E" w14:paraId="060BC97C" w14:textId="77777777" w:rsidTr="0061075E">
        <w:trPr>
          <w:jc w:val="center"/>
        </w:trPr>
        <w:tc>
          <w:tcPr>
            <w:tcW w:w="7250" w:type="dxa"/>
            <w:gridSpan w:val="4"/>
          </w:tcPr>
          <w:p w14:paraId="4553DC62" w14:textId="77777777" w:rsidR="0061075E" w:rsidRPr="00367E25" w:rsidRDefault="0061075E" w:rsidP="006F7A3F">
            <w:pPr>
              <w:rPr>
                <w:rFonts w:ascii="Times New Roman" w:hAnsi="Times New Roman" w:cs="Times New Roman"/>
              </w:rPr>
            </w:pPr>
            <w:r w:rsidRPr="00367E25">
              <w:rPr>
                <w:rFonts w:ascii="Times New Roman" w:hAnsi="Times New Roman" w:cs="Times New Roman"/>
                <w:b/>
              </w:rPr>
              <w:t>Module II: Government Regulation of International Business</w:t>
            </w:r>
          </w:p>
        </w:tc>
        <w:tc>
          <w:tcPr>
            <w:tcW w:w="2569" w:type="dxa"/>
          </w:tcPr>
          <w:p w14:paraId="3D3A70F2" w14:textId="77777777" w:rsidR="0061075E" w:rsidRPr="00367E25" w:rsidRDefault="0061075E" w:rsidP="006F7A3F">
            <w:pPr>
              <w:rPr>
                <w:rFonts w:ascii="Times New Roman" w:hAnsi="Times New Roman" w:cs="Times New Roman"/>
              </w:rPr>
            </w:pPr>
          </w:p>
        </w:tc>
      </w:tr>
      <w:tr w:rsidR="006F432E" w14:paraId="10691CA0" w14:textId="77777777" w:rsidTr="0061075E">
        <w:trPr>
          <w:jc w:val="center"/>
        </w:trPr>
        <w:tc>
          <w:tcPr>
            <w:tcW w:w="950" w:type="dxa"/>
          </w:tcPr>
          <w:p w14:paraId="0D3D5E29" w14:textId="7DCFF5B7" w:rsidR="006F432E" w:rsidRDefault="006F432E" w:rsidP="006F7A3F">
            <w:pPr>
              <w:rPr>
                <w:rFonts w:ascii="Times New Roman" w:hAnsi="Times New Roman" w:cs="Times New Roman"/>
              </w:rPr>
            </w:pPr>
            <w:r>
              <w:rPr>
                <w:rFonts w:ascii="Times New Roman" w:hAnsi="Times New Roman" w:cs="Times New Roman"/>
              </w:rPr>
              <w:t xml:space="preserve">Oct. </w:t>
            </w:r>
            <w:r w:rsidR="00AD4FCE">
              <w:rPr>
                <w:rFonts w:ascii="Times New Roman" w:hAnsi="Times New Roman" w:cs="Times New Roman" w:hint="eastAsia"/>
              </w:rPr>
              <w:t>1</w:t>
            </w:r>
          </w:p>
        </w:tc>
        <w:tc>
          <w:tcPr>
            <w:tcW w:w="3150" w:type="dxa"/>
          </w:tcPr>
          <w:p w14:paraId="065202A5" w14:textId="77777777" w:rsidR="006F432E" w:rsidRDefault="006F432E" w:rsidP="006F7A3F">
            <w:pPr>
              <w:rPr>
                <w:rFonts w:ascii="Times New Roman" w:hAnsi="Times New Roman" w:cs="Times New Roman"/>
              </w:rPr>
            </w:pPr>
            <w:r>
              <w:rPr>
                <w:rFonts w:ascii="Times New Roman" w:hAnsi="Times New Roman" w:cs="Times New Roman"/>
              </w:rPr>
              <w:t>Export Control; International Economic Law</w:t>
            </w:r>
          </w:p>
        </w:tc>
        <w:tc>
          <w:tcPr>
            <w:tcW w:w="3150" w:type="dxa"/>
            <w:gridSpan w:val="2"/>
          </w:tcPr>
          <w:p w14:paraId="133C2CD1" w14:textId="4C147789" w:rsidR="006F432E" w:rsidRDefault="006F432E" w:rsidP="006F7A3F">
            <w:pPr>
              <w:rPr>
                <w:rFonts w:ascii="Times New Roman" w:hAnsi="Times New Roman" w:cs="Times New Roman"/>
              </w:rPr>
            </w:pPr>
            <w:r>
              <w:rPr>
                <w:rFonts w:ascii="Times New Roman" w:hAnsi="Times New Roman" w:cs="Times New Roman"/>
              </w:rPr>
              <w:t>CB 1</w:t>
            </w:r>
            <w:r w:rsidR="00655156">
              <w:rPr>
                <w:rFonts w:ascii="Times New Roman" w:hAnsi="Times New Roman" w:cs="Times New Roman"/>
              </w:rPr>
              <w:t>49</w:t>
            </w:r>
            <w:r>
              <w:rPr>
                <w:rFonts w:ascii="Times New Roman" w:hAnsi="Times New Roman" w:cs="Times New Roman"/>
              </w:rPr>
              <w:t>-1</w:t>
            </w:r>
            <w:r w:rsidR="001B2E8B">
              <w:rPr>
                <w:rFonts w:ascii="Times New Roman" w:hAnsi="Times New Roman" w:cs="Times New Roman"/>
              </w:rPr>
              <w:t>55</w:t>
            </w:r>
            <w:r>
              <w:rPr>
                <w:rFonts w:ascii="Times New Roman" w:hAnsi="Times New Roman" w:cs="Times New Roman"/>
              </w:rPr>
              <w:t xml:space="preserve">, </w:t>
            </w:r>
            <w:r w:rsidR="004A1E54">
              <w:rPr>
                <w:rFonts w:ascii="Times New Roman" w:hAnsi="Times New Roman" w:cs="Times New Roman"/>
              </w:rPr>
              <w:t>48</w:t>
            </w:r>
            <w:r>
              <w:rPr>
                <w:rFonts w:ascii="Times New Roman" w:hAnsi="Times New Roman" w:cs="Times New Roman"/>
              </w:rPr>
              <w:t>-</w:t>
            </w:r>
            <w:r w:rsidR="000F25D2">
              <w:rPr>
                <w:rFonts w:ascii="Times New Roman" w:hAnsi="Times New Roman" w:cs="Times New Roman"/>
              </w:rPr>
              <w:t>61</w:t>
            </w:r>
            <w:r>
              <w:rPr>
                <w:rFonts w:ascii="Times New Roman" w:hAnsi="Times New Roman" w:cs="Times New Roman"/>
              </w:rPr>
              <w:t>; supplemental materials</w:t>
            </w:r>
          </w:p>
        </w:tc>
        <w:tc>
          <w:tcPr>
            <w:tcW w:w="2569" w:type="dxa"/>
            <w:vMerge w:val="restart"/>
          </w:tcPr>
          <w:p w14:paraId="23CD274B" w14:textId="661ECA39" w:rsidR="001F68DA" w:rsidRPr="00367E25" w:rsidRDefault="001F68DA" w:rsidP="006F7A3F">
            <w:pPr>
              <w:rPr>
                <w:rFonts w:ascii="Times New Roman" w:hAnsi="Times New Roman" w:cs="Times New Roman"/>
              </w:rPr>
            </w:pPr>
          </w:p>
        </w:tc>
      </w:tr>
      <w:tr w:rsidR="006F432E" w14:paraId="748F9E39" w14:textId="77777777" w:rsidTr="0061075E">
        <w:trPr>
          <w:jc w:val="center"/>
        </w:trPr>
        <w:tc>
          <w:tcPr>
            <w:tcW w:w="950" w:type="dxa"/>
          </w:tcPr>
          <w:p w14:paraId="2B7BD854" w14:textId="1045C923" w:rsidR="006F432E" w:rsidRDefault="006F432E" w:rsidP="006F7A3F">
            <w:pPr>
              <w:rPr>
                <w:rFonts w:ascii="Times New Roman" w:hAnsi="Times New Roman" w:cs="Times New Roman"/>
              </w:rPr>
            </w:pPr>
            <w:r>
              <w:rPr>
                <w:rFonts w:ascii="Times New Roman" w:hAnsi="Times New Roman" w:cs="Times New Roman"/>
              </w:rPr>
              <w:t xml:space="preserve">Oct. </w:t>
            </w:r>
            <w:r w:rsidR="00AD4FCE">
              <w:rPr>
                <w:rFonts w:ascii="Times New Roman" w:hAnsi="Times New Roman" w:cs="Times New Roman" w:hint="eastAsia"/>
              </w:rPr>
              <w:t>3</w:t>
            </w:r>
          </w:p>
        </w:tc>
        <w:tc>
          <w:tcPr>
            <w:tcW w:w="3150" w:type="dxa"/>
          </w:tcPr>
          <w:p w14:paraId="4926DCD1" w14:textId="77777777" w:rsidR="006F432E" w:rsidRDefault="006F432E" w:rsidP="006F7A3F">
            <w:pPr>
              <w:rPr>
                <w:rFonts w:ascii="Times New Roman" w:hAnsi="Times New Roman" w:cs="Times New Roman"/>
              </w:rPr>
            </w:pPr>
            <w:r>
              <w:rPr>
                <w:rFonts w:ascii="Times New Roman" w:hAnsi="Times New Roman" w:cs="Times New Roman"/>
              </w:rPr>
              <w:t>Customs Matters</w:t>
            </w:r>
          </w:p>
        </w:tc>
        <w:tc>
          <w:tcPr>
            <w:tcW w:w="3150" w:type="dxa"/>
            <w:gridSpan w:val="2"/>
          </w:tcPr>
          <w:p w14:paraId="72F210A5" w14:textId="7BCBE3DB" w:rsidR="006F432E" w:rsidRDefault="006F432E" w:rsidP="006F7A3F">
            <w:pPr>
              <w:rPr>
                <w:rFonts w:ascii="Times New Roman" w:hAnsi="Times New Roman" w:cs="Times New Roman"/>
              </w:rPr>
            </w:pPr>
            <w:r>
              <w:rPr>
                <w:rFonts w:ascii="Times New Roman" w:hAnsi="Times New Roman" w:cs="Times New Roman"/>
              </w:rPr>
              <w:t>CB 1</w:t>
            </w:r>
            <w:r w:rsidR="00450A0D">
              <w:rPr>
                <w:rFonts w:ascii="Times New Roman" w:hAnsi="Times New Roman" w:cs="Times New Roman"/>
              </w:rPr>
              <w:t>55</w:t>
            </w:r>
            <w:r>
              <w:rPr>
                <w:rFonts w:ascii="Times New Roman" w:hAnsi="Times New Roman" w:cs="Times New Roman"/>
              </w:rPr>
              <w:t>-1</w:t>
            </w:r>
            <w:r w:rsidR="00BD0AB8">
              <w:rPr>
                <w:rFonts w:ascii="Times New Roman" w:hAnsi="Times New Roman" w:cs="Times New Roman"/>
              </w:rPr>
              <w:t>81</w:t>
            </w:r>
          </w:p>
        </w:tc>
        <w:tc>
          <w:tcPr>
            <w:tcW w:w="2569" w:type="dxa"/>
            <w:vMerge/>
          </w:tcPr>
          <w:p w14:paraId="4B757829" w14:textId="77777777" w:rsidR="006F432E" w:rsidRPr="00367E25" w:rsidRDefault="006F432E" w:rsidP="006F7A3F">
            <w:pPr>
              <w:rPr>
                <w:rFonts w:ascii="Times New Roman" w:eastAsia="Times New Roman" w:hAnsi="Times New Roman" w:cs="Times New Roman"/>
              </w:rPr>
            </w:pPr>
          </w:p>
        </w:tc>
      </w:tr>
      <w:tr w:rsidR="006F432E" w14:paraId="1627A0F4" w14:textId="77777777" w:rsidTr="0061075E">
        <w:trPr>
          <w:jc w:val="center"/>
        </w:trPr>
        <w:tc>
          <w:tcPr>
            <w:tcW w:w="950" w:type="dxa"/>
          </w:tcPr>
          <w:p w14:paraId="44B5EF09" w14:textId="3E5D05FF" w:rsidR="006F432E" w:rsidRDefault="006F432E" w:rsidP="006F7A3F">
            <w:pPr>
              <w:rPr>
                <w:rFonts w:ascii="Times New Roman" w:hAnsi="Times New Roman" w:cs="Times New Roman"/>
              </w:rPr>
            </w:pPr>
            <w:r>
              <w:rPr>
                <w:rFonts w:ascii="Times New Roman" w:hAnsi="Times New Roman" w:cs="Times New Roman"/>
              </w:rPr>
              <w:lastRenderedPageBreak/>
              <w:t xml:space="preserve">Oct. </w:t>
            </w:r>
            <w:r w:rsidR="00AD4FCE">
              <w:rPr>
                <w:rFonts w:ascii="Times New Roman" w:hAnsi="Times New Roman" w:cs="Times New Roman" w:hint="eastAsia"/>
              </w:rPr>
              <w:t>8</w:t>
            </w:r>
          </w:p>
        </w:tc>
        <w:tc>
          <w:tcPr>
            <w:tcW w:w="3150" w:type="dxa"/>
          </w:tcPr>
          <w:p w14:paraId="12A00FB4" w14:textId="77777777" w:rsidR="006F432E" w:rsidRDefault="006F432E" w:rsidP="006F7A3F">
            <w:pPr>
              <w:rPr>
                <w:rFonts w:ascii="Times New Roman" w:hAnsi="Times New Roman" w:cs="Times New Roman"/>
              </w:rPr>
            </w:pPr>
            <w:r>
              <w:rPr>
                <w:rFonts w:ascii="Times New Roman" w:hAnsi="Times New Roman" w:cs="Times New Roman"/>
              </w:rPr>
              <w:t>FCPA</w:t>
            </w:r>
          </w:p>
        </w:tc>
        <w:tc>
          <w:tcPr>
            <w:tcW w:w="3150" w:type="dxa"/>
            <w:gridSpan w:val="2"/>
          </w:tcPr>
          <w:p w14:paraId="2187214B" w14:textId="19DAB9CD" w:rsidR="006F432E" w:rsidRDefault="006F432E" w:rsidP="006F7A3F">
            <w:pPr>
              <w:rPr>
                <w:rFonts w:ascii="Times New Roman" w:hAnsi="Times New Roman" w:cs="Times New Roman"/>
              </w:rPr>
            </w:pPr>
            <w:r>
              <w:rPr>
                <w:rFonts w:ascii="Times New Roman" w:hAnsi="Times New Roman" w:cs="Times New Roman"/>
              </w:rPr>
              <w:t xml:space="preserve">CB </w:t>
            </w:r>
            <w:r w:rsidR="00CB0204">
              <w:rPr>
                <w:rFonts w:ascii="Times New Roman" w:hAnsi="Times New Roman" w:cs="Times New Roman"/>
              </w:rPr>
              <w:t>460</w:t>
            </w:r>
            <w:r>
              <w:rPr>
                <w:rFonts w:ascii="Times New Roman" w:hAnsi="Times New Roman" w:cs="Times New Roman"/>
              </w:rPr>
              <w:t>-4</w:t>
            </w:r>
            <w:r w:rsidR="001E7A28">
              <w:rPr>
                <w:rFonts w:ascii="Times New Roman" w:hAnsi="Times New Roman" w:cs="Times New Roman"/>
              </w:rPr>
              <w:t>83</w:t>
            </w:r>
            <w:r>
              <w:rPr>
                <w:rFonts w:ascii="Times New Roman" w:hAnsi="Times New Roman" w:cs="Times New Roman"/>
              </w:rPr>
              <w:t>; supplemental materials</w:t>
            </w:r>
          </w:p>
        </w:tc>
        <w:tc>
          <w:tcPr>
            <w:tcW w:w="2569" w:type="dxa"/>
            <w:vMerge w:val="restart"/>
          </w:tcPr>
          <w:p w14:paraId="795A3EC9" w14:textId="07C7C7F6" w:rsidR="001F68DA" w:rsidRPr="00367E25" w:rsidRDefault="001F68DA" w:rsidP="006F7A3F">
            <w:pPr>
              <w:rPr>
                <w:rFonts w:ascii="Times New Roman" w:hAnsi="Times New Roman" w:cs="Times New Roman"/>
              </w:rPr>
            </w:pPr>
          </w:p>
        </w:tc>
      </w:tr>
      <w:tr w:rsidR="006F432E" w14:paraId="3891F5F0" w14:textId="77777777" w:rsidTr="006F432E">
        <w:trPr>
          <w:jc w:val="center"/>
        </w:trPr>
        <w:tc>
          <w:tcPr>
            <w:tcW w:w="7250" w:type="dxa"/>
            <w:gridSpan w:val="4"/>
          </w:tcPr>
          <w:p w14:paraId="095674E7" w14:textId="261EE673" w:rsidR="006F432E" w:rsidRPr="00367E25" w:rsidRDefault="006F432E" w:rsidP="006F7A3F">
            <w:pPr>
              <w:rPr>
                <w:rFonts w:ascii="Times New Roman" w:hAnsi="Times New Roman" w:cs="Times New Roman"/>
              </w:rPr>
            </w:pPr>
            <w:r w:rsidRPr="00367E25">
              <w:rPr>
                <w:rFonts w:ascii="Times New Roman" w:hAnsi="Times New Roman" w:cs="Times New Roman"/>
                <w:b/>
              </w:rPr>
              <w:t xml:space="preserve">Module III: Non-Establishment Forms of </w:t>
            </w:r>
            <w:proofErr w:type="spellStart"/>
            <w:r w:rsidRPr="00367E25">
              <w:rPr>
                <w:rFonts w:ascii="Times New Roman" w:hAnsi="Times New Roman" w:cs="Times New Roman"/>
                <w:b/>
              </w:rPr>
              <w:t>International</w:t>
            </w:r>
            <w:r w:rsidR="00DE5A9B">
              <w:rPr>
                <w:rFonts w:ascii="Times New Roman" w:hAnsi="Times New Roman" w:cs="Times New Roman"/>
                <w:b/>
              </w:rPr>
              <w:t>z</w:t>
            </w:r>
            <w:proofErr w:type="spellEnd"/>
            <w:r w:rsidRPr="00367E25">
              <w:rPr>
                <w:rFonts w:ascii="Times New Roman" w:hAnsi="Times New Roman" w:cs="Times New Roman"/>
                <w:b/>
              </w:rPr>
              <w:t xml:space="preserve"> Business</w:t>
            </w:r>
          </w:p>
        </w:tc>
        <w:tc>
          <w:tcPr>
            <w:tcW w:w="2569" w:type="dxa"/>
            <w:vMerge/>
          </w:tcPr>
          <w:p w14:paraId="54CF879A" w14:textId="77777777" w:rsidR="006F432E" w:rsidRPr="00367E25" w:rsidRDefault="006F432E" w:rsidP="006F7A3F">
            <w:pPr>
              <w:rPr>
                <w:rFonts w:ascii="Times New Roman" w:hAnsi="Times New Roman" w:cs="Times New Roman"/>
              </w:rPr>
            </w:pPr>
          </w:p>
        </w:tc>
      </w:tr>
      <w:tr w:rsidR="006F432E" w14:paraId="51A2F4B7" w14:textId="77777777" w:rsidTr="0061075E">
        <w:trPr>
          <w:jc w:val="center"/>
        </w:trPr>
        <w:tc>
          <w:tcPr>
            <w:tcW w:w="950" w:type="dxa"/>
          </w:tcPr>
          <w:p w14:paraId="5294CD9B" w14:textId="6C78BD03" w:rsidR="006F432E" w:rsidRDefault="006F432E" w:rsidP="006F7A3F">
            <w:pPr>
              <w:rPr>
                <w:rFonts w:ascii="Times New Roman" w:hAnsi="Times New Roman" w:cs="Times New Roman"/>
              </w:rPr>
            </w:pPr>
            <w:r>
              <w:rPr>
                <w:rFonts w:ascii="Times New Roman" w:hAnsi="Times New Roman" w:cs="Times New Roman"/>
              </w:rPr>
              <w:t>Oct. 1</w:t>
            </w:r>
            <w:r w:rsidR="00AD4FCE">
              <w:rPr>
                <w:rFonts w:ascii="Times New Roman" w:hAnsi="Times New Roman" w:cs="Times New Roman" w:hint="eastAsia"/>
              </w:rPr>
              <w:t>0</w:t>
            </w:r>
          </w:p>
        </w:tc>
        <w:tc>
          <w:tcPr>
            <w:tcW w:w="3150" w:type="dxa"/>
          </w:tcPr>
          <w:p w14:paraId="31A08FD9" w14:textId="77777777" w:rsidR="006F432E" w:rsidRDefault="006F432E" w:rsidP="006F7A3F">
            <w:pPr>
              <w:rPr>
                <w:rFonts w:ascii="Times New Roman" w:hAnsi="Times New Roman" w:cs="Times New Roman"/>
              </w:rPr>
            </w:pPr>
            <w:r>
              <w:rPr>
                <w:rFonts w:ascii="Times New Roman" w:hAnsi="Times New Roman" w:cs="Times New Roman"/>
              </w:rPr>
              <w:t>Agency and Distributorships (I)</w:t>
            </w:r>
          </w:p>
        </w:tc>
        <w:tc>
          <w:tcPr>
            <w:tcW w:w="3150" w:type="dxa"/>
            <w:gridSpan w:val="2"/>
          </w:tcPr>
          <w:p w14:paraId="77BB37D1" w14:textId="0433E804" w:rsidR="006F432E" w:rsidRDefault="006F432E" w:rsidP="006F7A3F">
            <w:pPr>
              <w:rPr>
                <w:rFonts w:ascii="Times New Roman" w:hAnsi="Times New Roman" w:cs="Times New Roman"/>
              </w:rPr>
            </w:pPr>
            <w:r>
              <w:rPr>
                <w:rFonts w:ascii="Times New Roman" w:hAnsi="Times New Roman" w:cs="Times New Roman"/>
              </w:rPr>
              <w:t xml:space="preserve">CB </w:t>
            </w:r>
            <w:r w:rsidR="00CC6B4D">
              <w:rPr>
                <w:rFonts w:ascii="Times New Roman" w:hAnsi="Times New Roman" w:cs="Times New Roman"/>
              </w:rPr>
              <w:t>317</w:t>
            </w:r>
            <w:r>
              <w:rPr>
                <w:rFonts w:ascii="Times New Roman" w:hAnsi="Times New Roman" w:cs="Times New Roman"/>
              </w:rPr>
              <w:t>-</w:t>
            </w:r>
            <w:r w:rsidR="008C00E0">
              <w:rPr>
                <w:rFonts w:ascii="Times New Roman" w:hAnsi="Times New Roman" w:cs="Times New Roman"/>
              </w:rPr>
              <w:t>332 (stop before “Local and Regional Legal Requirements”)</w:t>
            </w:r>
            <w:r w:rsidR="00063B85">
              <w:rPr>
                <w:rFonts w:ascii="Times New Roman" w:hAnsi="Times New Roman" w:cs="Times New Roman"/>
              </w:rPr>
              <w:t>; supplemental sales agency agreement.</w:t>
            </w:r>
          </w:p>
        </w:tc>
        <w:tc>
          <w:tcPr>
            <w:tcW w:w="2569" w:type="dxa"/>
            <w:vMerge/>
          </w:tcPr>
          <w:p w14:paraId="645951C6" w14:textId="77777777" w:rsidR="006F432E" w:rsidRPr="00367E25" w:rsidRDefault="006F432E" w:rsidP="006F7A3F">
            <w:pPr>
              <w:rPr>
                <w:rFonts w:ascii="Times New Roman" w:eastAsia="Times New Roman" w:hAnsi="Times New Roman" w:cs="Times New Roman"/>
              </w:rPr>
            </w:pPr>
          </w:p>
        </w:tc>
      </w:tr>
      <w:tr w:rsidR="006F432E" w14:paraId="45AE43F8" w14:textId="77777777" w:rsidTr="0061075E">
        <w:trPr>
          <w:jc w:val="center"/>
        </w:trPr>
        <w:tc>
          <w:tcPr>
            <w:tcW w:w="950" w:type="dxa"/>
          </w:tcPr>
          <w:p w14:paraId="7392FDDF" w14:textId="607A6C36" w:rsidR="006F432E" w:rsidRDefault="006F432E" w:rsidP="006F7A3F">
            <w:pPr>
              <w:rPr>
                <w:rFonts w:ascii="Times New Roman" w:hAnsi="Times New Roman" w:cs="Times New Roman"/>
              </w:rPr>
            </w:pPr>
            <w:r>
              <w:rPr>
                <w:rFonts w:ascii="Times New Roman" w:hAnsi="Times New Roman" w:cs="Times New Roman"/>
              </w:rPr>
              <w:t xml:space="preserve">Oct. </w:t>
            </w:r>
            <w:r w:rsidR="00AD4FCE">
              <w:rPr>
                <w:rFonts w:ascii="Times New Roman" w:hAnsi="Times New Roman" w:cs="Times New Roman" w:hint="eastAsia"/>
              </w:rPr>
              <w:t>1</w:t>
            </w:r>
            <w:r w:rsidR="0003417F">
              <w:rPr>
                <w:rFonts w:ascii="Times New Roman" w:hAnsi="Times New Roman" w:cs="Times New Roman" w:hint="eastAsia"/>
              </w:rPr>
              <w:t>5</w:t>
            </w:r>
          </w:p>
        </w:tc>
        <w:tc>
          <w:tcPr>
            <w:tcW w:w="3150" w:type="dxa"/>
          </w:tcPr>
          <w:p w14:paraId="69225BB4" w14:textId="77777777" w:rsidR="006F432E" w:rsidRDefault="006F432E" w:rsidP="006F7A3F">
            <w:pPr>
              <w:rPr>
                <w:rFonts w:ascii="Times New Roman" w:hAnsi="Times New Roman" w:cs="Times New Roman"/>
              </w:rPr>
            </w:pPr>
            <w:r>
              <w:rPr>
                <w:rFonts w:ascii="Times New Roman" w:hAnsi="Times New Roman" w:cs="Times New Roman"/>
              </w:rPr>
              <w:t>Agency and Distributorships (II)</w:t>
            </w:r>
          </w:p>
        </w:tc>
        <w:tc>
          <w:tcPr>
            <w:tcW w:w="3150" w:type="dxa"/>
            <w:gridSpan w:val="2"/>
          </w:tcPr>
          <w:p w14:paraId="662506CB" w14:textId="755D0679" w:rsidR="006F432E" w:rsidRDefault="00903AB5" w:rsidP="006F7A3F">
            <w:pPr>
              <w:rPr>
                <w:rFonts w:ascii="Times New Roman" w:hAnsi="Times New Roman" w:cs="Times New Roman"/>
              </w:rPr>
            </w:pPr>
            <w:r>
              <w:rPr>
                <w:rFonts w:ascii="Times New Roman" w:hAnsi="Times New Roman" w:cs="Times New Roman"/>
              </w:rPr>
              <w:t>CB 335 (start with Section B)-342; “Note on Key Elements of the EU Rules on Vertical Restraints” on CB 342-344.</w:t>
            </w:r>
          </w:p>
        </w:tc>
        <w:tc>
          <w:tcPr>
            <w:tcW w:w="2569" w:type="dxa"/>
            <w:vMerge w:val="restart"/>
          </w:tcPr>
          <w:p w14:paraId="6AF149EF" w14:textId="74613DFC" w:rsidR="001F68DA" w:rsidRPr="00367E25" w:rsidRDefault="001F68DA" w:rsidP="006F7A3F">
            <w:pPr>
              <w:rPr>
                <w:rFonts w:ascii="Times New Roman" w:hAnsi="Times New Roman" w:cs="Times New Roman"/>
              </w:rPr>
            </w:pPr>
          </w:p>
        </w:tc>
      </w:tr>
      <w:tr w:rsidR="006F432E" w14:paraId="0BAD6FC6" w14:textId="77777777" w:rsidTr="0061075E">
        <w:trPr>
          <w:jc w:val="center"/>
        </w:trPr>
        <w:tc>
          <w:tcPr>
            <w:tcW w:w="950" w:type="dxa"/>
          </w:tcPr>
          <w:p w14:paraId="49725B88" w14:textId="4AA8B240" w:rsidR="006F432E" w:rsidRDefault="006F432E" w:rsidP="006F7A3F">
            <w:pPr>
              <w:rPr>
                <w:rFonts w:ascii="Times New Roman" w:hAnsi="Times New Roman" w:cs="Times New Roman"/>
              </w:rPr>
            </w:pPr>
            <w:r>
              <w:rPr>
                <w:rFonts w:ascii="Times New Roman" w:hAnsi="Times New Roman" w:cs="Times New Roman"/>
              </w:rPr>
              <w:t xml:space="preserve">Oct. </w:t>
            </w:r>
            <w:r w:rsidR="0003417F">
              <w:rPr>
                <w:rFonts w:ascii="Times New Roman" w:hAnsi="Times New Roman" w:cs="Times New Roman" w:hint="eastAsia"/>
              </w:rPr>
              <w:t>17</w:t>
            </w:r>
          </w:p>
        </w:tc>
        <w:tc>
          <w:tcPr>
            <w:tcW w:w="3150" w:type="dxa"/>
          </w:tcPr>
          <w:p w14:paraId="432E5376" w14:textId="77777777" w:rsidR="006F432E" w:rsidRDefault="006F432E" w:rsidP="006F7A3F">
            <w:pPr>
              <w:rPr>
                <w:rFonts w:ascii="Times New Roman" w:hAnsi="Times New Roman" w:cs="Times New Roman"/>
              </w:rPr>
            </w:pPr>
            <w:r>
              <w:rPr>
                <w:rFonts w:ascii="Times New Roman" w:hAnsi="Times New Roman" w:cs="Times New Roman"/>
              </w:rPr>
              <w:t>Technology Transfer and Licensing (I)</w:t>
            </w:r>
          </w:p>
        </w:tc>
        <w:tc>
          <w:tcPr>
            <w:tcW w:w="3150" w:type="dxa"/>
            <w:gridSpan w:val="2"/>
          </w:tcPr>
          <w:p w14:paraId="6344B4A6" w14:textId="4350C954" w:rsidR="006F432E" w:rsidRDefault="00E81558" w:rsidP="006F7A3F">
            <w:pPr>
              <w:rPr>
                <w:rFonts w:ascii="Times New Roman" w:hAnsi="Times New Roman" w:cs="Times New Roman"/>
              </w:rPr>
            </w:pPr>
            <w:r>
              <w:rPr>
                <w:rFonts w:ascii="Times New Roman" w:hAnsi="Times New Roman" w:cs="Times New Roman"/>
              </w:rPr>
              <w:t xml:space="preserve">Statutes: Paris Convention, Patent Cooperation Treaty, Berne Convention, </w:t>
            </w:r>
            <w:proofErr w:type="spellStart"/>
            <w:r>
              <w:rPr>
                <w:rFonts w:ascii="Times New Roman" w:hAnsi="Times New Roman" w:cs="Times New Roman"/>
              </w:rPr>
              <w:t>TRIPs</w:t>
            </w:r>
            <w:proofErr w:type="spellEnd"/>
            <w:r>
              <w:rPr>
                <w:rFonts w:ascii="Times New Roman" w:hAnsi="Times New Roman" w:cs="Times New Roman"/>
              </w:rPr>
              <w:t xml:space="preserve"> (skim); CB 346-361; CB 622-628.</w:t>
            </w:r>
          </w:p>
        </w:tc>
        <w:tc>
          <w:tcPr>
            <w:tcW w:w="2569" w:type="dxa"/>
            <w:vMerge/>
          </w:tcPr>
          <w:p w14:paraId="5DD33BE4" w14:textId="77777777" w:rsidR="006F432E" w:rsidRPr="00367E25" w:rsidRDefault="006F432E" w:rsidP="007D4D82">
            <w:pPr>
              <w:rPr>
                <w:rFonts w:ascii="Times New Roman" w:eastAsia="Times New Roman" w:hAnsi="Times New Roman" w:cs="Times New Roman"/>
              </w:rPr>
            </w:pPr>
          </w:p>
        </w:tc>
      </w:tr>
      <w:tr w:rsidR="006F432E" w14:paraId="74D9F142" w14:textId="77777777" w:rsidTr="0061075E">
        <w:trPr>
          <w:jc w:val="center"/>
        </w:trPr>
        <w:tc>
          <w:tcPr>
            <w:tcW w:w="950" w:type="dxa"/>
          </w:tcPr>
          <w:p w14:paraId="17A5BF85" w14:textId="3CAA8C3F" w:rsidR="006F432E" w:rsidRDefault="006F432E" w:rsidP="006F7A3F">
            <w:pPr>
              <w:rPr>
                <w:rFonts w:ascii="Times New Roman" w:hAnsi="Times New Roman" w:cs="Times New Roman"/>
              </w:rPr>
            </w:pPr>
            <w:r>
              <w:rPr>
                <w:rFonts w:ascii="Times New Roman" w:hAnsi="Times New Roman" w:cs="Times New Roman"/>
              </w:rPr>
              <w:t>Oct. 2</w:t>
            </w:r>
            <w:r w:rsidR="0003417F">
              <w:rPr>
                <w:rFonts w:ascii="Times New Roman" w:hAnsi="Times New Roman" w:cs="Times New Roman" w:hint="eastAsia"/>
              </w:rPr>
              <w:t>2</w:t>
            </w:r>
          </w:p>
        </w:tc>
        <w:tc>
          <w:tcPr>
            <w:tcW w:w="3150" w:type="dxa"/>
          </w:tcPr>
          <w:p w14:paraId="4CB11AD2" w14:textId="77777777" w:rsidR="006F432E" w:rsidRDefault="006F432E" w:rsidP="006F7A3F">
            <w:pPr>
              <w:rPr>
                <w:rFonts w:ascii="Times New Roman" w:hAnsi="Times New Roman" w:cs="Times New Roman"/>
              </w:rPr>
            </w:pPr>
            <w:r>
              <w:rPr>
                <w:rFonts w:ascii="Times New Roman" w:hAnsi="Times New Roman" w:cs="Times New Roman"/>
              </w:rPr>
              <w:t>Technology Transfer and Licensing (II)</w:t>
            </w:r>
          </w:p>
        </w:tc>
        <w:tc>
          <w:tcPr>
            <w:tcW w:w="3150" w:type="dxa"/>
            <w:gridSpan w:val="2"/>
          </w:tcPr>
          <w:p w14:paraId="415ECB65" w14:textId="3D675463" w:rsidR="006F432E" w:rsidRDefault="00110445" w:rsidP="006F7A3F">
            <w:pPr>
              <w:rPr>
                <w:rFonts w:ascii="Times New Roman" w:hAnsi="Times New Roman" w:cs="Times New Roman"/>
              </w:rPr>
            </w:pPr>
            <w:r>
              <w:rPr>
                <w:rFonts w:ascii="Times New Roman" w:hAnsi="Times New Roman" w:cs="Times New Roman"/>
              </w:rPr>
              <w:t>CB 362-374; supplemental reading.</w:t>
            </w:r>
          </w:p>
        </w:tc>
        <w:tc>
          <w:tcPr>
            <w:tcW w:w="2569" w:type="dxa"/>
            <w:vMerge w:val="restart"/>
          </w:tcPr>
          <w:p w14:paraId="4F330F2C" w14:textId="24D8B10E" w:rsidR="001F68DA" w:rsidRPr="00367E25" w:rsidRDefault="001F68DA" w:rsidP="006F7A3F">
            <w:pPr>
              <w:rPr>
                <w:rFonts w:ascii="Times New Roman" w:hAnsi="Times New Roman" w:cs="Times New Roman"/>
              </w:rPr>
            </w:pPr>
          </w:p>
        </w:tc>
      </w:tr>
      <w:tr w:rsidR="006F432E" w14:paraId="1BD922E4" w14:textId="77777777" w:rsidTr="0061075E">
        <w:trPr>
          <w:jc w:val="center"/>
        </w:trPr>
        <w:tc>
          <w:tcPr>
            <w:tcW w:w="950" w:type="dxa"/>
          </w:tcPr>
          <w:p w14:paraId="68096EDB" w14:textId="4022A383" w:rsidR="006F432E" w:rsidRDefault="006F432E" w:rsidP="006F7A3F">
            <w:pPr>
              <w:rPr>
                <w:rFonts w:ascii="Times New Roman" w:hAnsi="Times New Roman" w:cs="Times New Roman"/>
              </w:rPr>
            </w:pPr>
            <w:r>
              <w:rPr>
                <w:rFonts w:ascii="Times New Roman" w:hAnsi="Times New Roman" w:cs="Times New Roman"/>
              </w:rPr>
              <w:t>Oct. 2</w:t>
            </w:r>
            <w:r w:rsidR="0003417F">
              <w:rPr>
                <w:rFonts w:ascii="Times New Roman" w:hAnsi="Times New Roman" w:cs="Times New Roman" w:hint="eastAsia"/>
              </w:rPr>
              <w:t>4</w:t>
            </w:r>
          </w:p>
        </w:tc>
        <w:tc>
          <w:tcPr>
            <w:tcW w:w="3150" w:type="dxa"/>
          </w:tcPr>
          <w:p w14:paraId="4CEEA764" w14:textId="77777777" w:rsidR="006F432E" w:rsidRDefault="006F432E" w:rsidP="006F7A3F">
            <w:pPr>
              <w:rPr>
                <w:rFonts w:ascii="Times New Roman" w:hAnsi="Times New Roman" w:cs="Times New Roman"/>
              </w:rPr>
            </w:pPr>
            <w:r>
              <w:rPr>
                <w:rFonts w:ascii="Times New Roman" w:hAnsi="Times New Roman" w:cs="Times New Roman"/>
              </w:rPr>
              <w:t>Gray Market Goods and Parallel Imports</w:t>
            </w:r>
          </w:p>
        </w:tc>
        <w:tc>
          <w:tcPr>
            <w:tcW w:w="3150" w:type="dxa"/>
            <w:gridSpan w:val="2"/>
          </w:tcPr>
          <w:p w14:paraId="7A988D61" w14:textId="58CA16F7" w:rsidR="006F432E" w:rsidRDefault="00693A79" w:rsidP="006F7A3F">
            <w:pPr>
              <w:rPr>
                <w:rFonts w:ascii="Times New Roman" w:hAnsi="Times New Roman" w:cs="Times New Roman"/>
              </w:rPr>
            </w:pPr>
            <w:r>
              <w:rPr>
                <w:rFonts w:ascii="Times New Roman" w:hAnsi="Times New Roman" w:cs="Times New Roman"/>
              </w:rPr>
              <w:t>CB 639-658.</w:t>
            </w:r>
          </w:p>
        </w:tc>
        <w:tc>
          <w:tcPr>
            <w:tcW w:w="2569" w:type="dxa"/>
            <w:vMerge/>
          </w:tcPr>
          <w:p w14:paraId="4974AB36" w14:textId="77777777" w:rsidR="006F432E" w:rsidRPr="00367E25" w:rsidRDefault="006F432E" w:rsidP="006F7A3F">
            <w:pPr>
              <w:rPr>
                <w:rFonts w:ascii="Times New Roman" w:eastAsia="Times New Roman" w:hAnsi="Times New Roman" w:cs="Times New Roman"/>
              </w:rPr>
            </w:pPr>
          </w:p>
        </w:tc>
      </w:tr>
      <w:tr w:rsidR="006F432E" w14:paraId="699FBFB4" w14:textId="77777777" w:rsidTr="0061075E">
        <w:trPr>
          <w:jc w:val="center"/>
        </w:trPr>
        <w:tc>
          <w:tcPr>
            <w:tcW w:w="950" w:type="dxa"/>
          </w:tcPr>
          <w:p w14:paraId="741C4A5C" w14:textId="2A73B655" w:rsidR="006F432E" w:rsidRDefault="0003417F" w:rsidP="006F7A3F">
            <w:pPr>
              <w:rPr>
                <w:rFonts w:ascii="Times New Roman" w:hAnsi="Times New Roman" w:cs="Times New Roman"/>
              </w:rPr>
            </w:pPr>
            <w:r>
              <w:rPr>
                <w:rFonts w:ascii="Times New Roman" w:hAnsi="Times New Roman" w:cs="Times New Roman" w:hint="eastAsia"/>
              </w:rPr>
              <w:t>Oct</w:t>
            </w:r>
            <w:r w:rsidR="006F432E">
              <w:rPr>
                <w:rFonts w:ascii="Times New Roman" w:hAnsi="Times New Roman" w:cs="Times New Roman"/>
              </w:rPr>
              <w:t xml:space="preserve">. </w:t>
            </w:r>
            <w:r>
              <w:rPr>
                <w:rFonts w:ascii="Times New Roman" w:hAnsi="Times New Roman" w:cs="Times New Roman" w:hint="eastAsia"/>
              </w:rPr>
              <w:t>29</w:t>
            </w:r>
          </w:p>
        </w:tc>
        <w:tc>
          <w:tcPr>
            <w:tcW w:w="3150" w:type="dxa"/>
          </w:tcPr>
          <w:p w14:paraId="7C5D9AD6" w14:textId="77777777" w:rsidR="006F432E" w:rsidRDefault="006F432E" w:rsidP="006F7A3F">
            <w:pPr>
              <w:rPr>
                <w:rFonts w:ascii="Times New Roman" w:hAnsi="Times New Roman" w:cs="Times New Roman"/>
              </w:rPr>
            </w:pPr>
            <w:r>
              <w:rPr>
                <w:rFonts w:ascii="Times New Roman" w:hAnsi="Times New Roman" w:cs="Times New Roman"/>
              </w:rPr>
              <w:t>Franchising</w:t>
            </w:r>
          </w:p>
        </w:tc>
        <w:tc>
          <w:tcPr>
            <w:tcW w:w="3150" w:type="dxa"/>
            <w:gridSpan w:val="2"/>
          </w:tcPr>
          <w:p w14:paraId="2E0A07D8" w14:textId="5B55D2A5" w:rsidR="006F432E" w:rsidRDefault="006F432E" w:rsidP="006F7A3F">
            <w:pPr>
              <w:rPr>
                <w:rFonts w:ascii="Times New Roman" w:hAnsi="Times New Roman" w:cs="Times New Roman"/>
              </w:rPr>
            </w:pPr>
            <w:r>
              <w:rPr>
                <w:rFonts w:ascii="Times New Roman" w:hAnsi="Times New Roman" w:cs="Times New Roman"/>
              </w:rPr>
              <w:t>CB 3</w:t>
            </w:r>
            <w:r w:rsidR="00725562">
              <w:rPr>
                <w:rFonts w:ascii="Times New Roman" w:hAnsi="Times New Roman" w:cs="Times New Roman"/>
              </w:rPr>
              <w:t>75</w:t>
            </w:r>
            <w:r>
              <w:rPr>
                <w:rFonts w:ascii="Times New Roman" w:hAnsi="Times New Roman" w:cs="Times New Roman"/>
              </w:rPr>
              <w:t>-3</w:t>
            </w:r>
            <w:r w:rsidR="00CD6463">
              <w:rPr>
                <w:rFonts w:ascii="Times New Roman" w:hAnsi="Times New Roman" w:cs="Times New Roman"/>
              </w:rPr>
              <w:t>88.</w:t>
            </w:r>
          </w:p>
        </w:tc>
        <w:tc>
          <w:tcPr>
            <w:tcW w:w="2569" w:type="dxa"/>
            <w:vMerge w:val="restart"/>
          </w:tcPr>
          <w:p w14:paraId="51DBA5EF" w14:textId="77777777" w:rsidR="006F432E" w:rsidRPr="00367E25" w:rsidRDefault="006F432E" w:rsidP="006F7A3F">
            <w:pPr>
              <w:rPr>
                <w:rFonts w:ascii="Times New Roman" w:eastAsia="Times New Roman" w:hAnsi="Times New Roman" w:cs="Times New Roman"/>
              </w:rPr>
            </w:pPr>
          </w:p>
          <w:p w14:paraId="336CA26B" w14:textId="6C235C7A" w:rsidR="001F68DA" w:rsidRPr="00367E25" w:rsidRDefault="001F68DA" w:rsidP="006F7A3F">
            <w:pPr>
              <w:rPr>
                <w:rFonts w:ascii="Times New Roman" w:hAnsi="Times New Roman" w:cs="Times New Roman"/>
              </w:rPr>
            </w:pPr>
          </w:p>
        </w:tc>
      </w:tr>
      <w:tr w:rsidR="006F432E" w14:paraId="47A8A344" w14:textId="77777777" w:rsidTr="006F432E">
        <w:trPr>
          <w:jc w:val="center"/>
        </w:trPr>
        <w:tc>
          <w:tcPr>
            <w:tcW w:w="7250" w:type="dxa"/>
            <w:gridSpan w:val="4"/>
          </w:tcPr>
          <w:p w14:paraId="308A5E9E" w14:textId="77777777" w:rsidR="006F432E" w:rsidRPr="00367E25" w:rsidRDefault="006F432E" w:rsidP="006F7A3F">
            <w:pPr>
              <w:rPr>
                <w:rFonts w:ascii="Times New Roman" w:hAnsi="Times New Roman" w:cs="Times New Roman"/>
              </w:rPr>
            </w:pPr>
            <w:r w:rsidRPr="00367E25">
              <w:rPr>
                <w:rFonts w:ascii="Times New Roman" w:hAnsi="Times New Roman" w:cs="Times New Roman"/>
                <w:b/>
              </w:rPr>
              <w:t>Module IV: Foreign Direct Investment</w:t>
            </w:r>
          </w:p>
        </w:tc>
        <w:tc>
          <w:tcPr>
            <w:tcW w:w="2569" w:type="dxa"/>
            <w:vMerge/>
          </w:tcPr>
          <w:p w14:paraId="475CA166" w14:textId="77777777" w:rsidR="006F432E" w:rsidRPr="00367E25" w:rsidRDefault="006F432E" w:rsidP="006F7A3F">
            <w:pPr>
              <w:rPr>
                <w:rFonts w:ascii="Times New Roman" w:hAnsi="Times New Roman" w:cs="Times New Roman"/>
              </w:rPr>
            </w:pPr>
          </w:p>
        </w:tc>
      </w:tr>
      <w:tr w:rsidR="006F432E" w14:paraId="1683EACD" w14:textId="77777777" w:rsidTr="0061075E">
        <w:trPr>
          <w:jc w:val="center"/>
        </w:trPr>
        <w:tc>
          <w:tcPr>
            <w:tcW w:w="950" w:type="dxa"/>
          </w:tcPr>
          <w:p w14:paraId="2B8C400C" w14:textId="4200E1B1" w:rsidR="006F432E" w:rsidRDefault="0003417F" w:rsidP="006F7A3F">
            <w:pPr>
              <w:rPr>
                <w:rFonts w:ascii="Times New Roman" w:hAnsi="Times New Roman" w:cs="Times New Roman"/>
              </w:rPr>
            </w:pPr>
            <w:r>
              <w:rPr>
                <w:rFonts w:ascii="Times New Roman" w:hAnsi="Times New Roman" w:cs="Times New Roman" w:hint="eastAsia"/>
              </w:rPr>
              <w:t>Oct</w:t>
            </w:r>
            <w:r w:rsidR="006F432E">
              <w:rPr>
                <w:rFonts w:ascii="Times New Roman" w:hAnsi="Times New Roman" w:cs="Times New Roman"/>
              </w:rPr>
              <w:t xml:space="preserve">. </w:t>
            </w:r>
            <w:r>
              <w:rPr>
                <w:rFonts w:ascii="Times New Roman" w:hAnsi="Times New Roman" w:cs="Times New Roman" w:hint="eastAsia"/>
              </w:rPr>
              <w:t>31</w:t>
            </w:r>
          </w:p>
        </w:tc>
        <w:tc>
          <w:tcPr>
            <w:tcW w:w="3150" w:type="dxa"/>
          </w:tcPr>
          <w:p w14:paraId="3E81C5C1" w14:textId="77777777" w:rsidR="006F432E" w:rsidRDefault="006F432E" w:rsidP="006F7A3F">
            <w:pPr>
              <w:rPr>
                <w:rFonts w:ascii="Times New Roman" w:hAnsi="Times New Roman" w:cs="Times New Roman"/>
              </w:rPr>
            </w:pPr>
            <w:proofErr w:type="spellStart"/>
            <w:r>
              <w:rPr>
                <w:rFonts w:ascii="Times New Roman" w:hAnsi="Times New Roman" w:cs="Times New Roman"/>
              </w:rPr>
              <w:t>FDI</w:t>
            </w:r>
            <w:proofErr w:type="spellEnd"/>
            <w:r>
              <w:rPr>
                <w:rFonts w:ascii="Times New Roman" w:hAnsi="Times New Roman" w:cs="Times New Roman"/>
              </w:rPr>
              <w:t>: Overview</w:t>
            </w:r>
          </w:p>
        </w:tc>
        <w:tc>
          <w:tcPr>
            <w:tcW w:w="3150" w:type="dxa"/>
            <w:gridSpan w:val="2"/>
          </w:tcPr>
          <w:p w14:paraId="138C5C33" w14:textId="70544E70" w:rsidR="006F432E" w:rsidRDefault="006E634E" w:rsidP="00944436">
            <w:pPr>
              <w:rPr>
                <w:rFonts w:ascii="Times New Roman" w:hAnsi="Times New Roman" w:cs="Times New Roman"/>
              </w:rPr>
            </w:pPr>
            <w:r>
              <w:rPr>
                <w:rFonts w:ascii="Times New Roman" w:hAnsi="Times New Roman" w:cs="Times New Roman"/>
              </w:rPr>
              <w:t>CB 391-405; NQ 1-3 on CB 405-406</w:t>
            </w:r>
            <w:r w:rsidR="00AF5E83">
              <w:rPr>
                <w:rFonts w:ascii="Times New Roman" w:hAnsi="Times New Roman" w:cs="Times New Roman"/>
              </w:rPr>
              <w:t xml:space="preserve">; CB 407-445; “Note on Enforcement of ICSID Awards” on CB 447-449; </w:t>
            </w:r>
            <w:r w:rsidR="00685EA3">
              <w:rPr>
                <w:rFonts w:ascii="Times New Roman" w:hAnsi="Times New Roman" w:cs="Times New Roman"/>
              </w:rPr>
              <w:t>Statutes: US-Argentina Bilateral Investment Treaty (skim), ICSID Rules (skim).</w:t>
            </w:r>
          </w:p>
        </w:tc>
        <w:tc>
          <w:tcPr>
            <w:tcW w:w="2569" w:type="dxa"/>
            <w:vMerge/>
          </w:tcPr>
          <w:p w14:paraId="0AB9D743" w14:textId="77777777" w:rsidR="006F432E" w:rsidRPr="00367E25" w:rsidRDefault="006F432E" w:rsidP="006F7A3F">
            <w:pPr>
              <w:rPr>
                <w:rFonts w:ascii="Times New Roman" w:hAnsi="Times New Roman" w:cs="Times New Roman"/>
              </w:rPr>
            </w:pPr>
          </w:p>
        </w:tc>
      </w:tr>
      <w:tr w:rsidR="006F432E" w14:paraId="0A05FCD4" w14:textId="77777777" w:rsidTr="0061075E">
        <w:trPr>
          <w:jc w:val="center"/>
        </w:trPr>
        <w:tc>
          <w:tcPr>
            <w:tcW w:w="950" w:type="dxa"/>
          </w:tcPr>
          <w:p w14:paraId="5DD37C8F" w14:textId="281096CF" w:rsidR="006F432E" w:rsidRDefault="006F432E" w:rsidP="006F7A3F">
            <w:pPr>
              <w:rPr>
                <w:rFonts w:ascii="Times New Roman" w:hAnsi="Times New Roman" w:cs="Times New Roman"/>
              </w:rPr>
            </w:pPr>
            <w:r>
              <w:rPr>
                <w:rFonts w:ascii="Times New Roman" w:hAnsi="Times New Roman" w:cs="Times New Roman"/>
              </w:rPr>
              <w:t xml:space="preserve">Nov. </w:t>
            </w:r>
            <w:r w:rsidR="00CF21CA">
              <w:rPr>
                <w:rFonts w:ascii="Times New Roman" w:hAnsi="Times New Roman" w:cs="Times New Roman" w:hint="eastAsia"/>
              </w:rPr>
              <w:t>5</w:t>
            </w:r>
          </w:p>
        </w:tc>
        <w:tc>
          <w:tcPr>
            <w:tcW w:w="3150" w:type="dxa"/>
          </w:tcPr>
          <w:p w14:paraId="155E5BBC" w14:textId="77777777" w:rsidR="006F432E" w:rsidRDefault="006F432E" w:rsidP="006F7A3F">
            <w:pPr>
              <w:rPr>
                <w:rFonts w:ascii="Times New Roman" w:hAnsi="Times New Roman" w:cs="Times New Roman"/>
              </w:rPr>
            </w:pPr>
            <w:r>
              <w:rPr>
                <w:rFonts w:ascii="Times New Roman" w:hAnsi="Times New Roman" w:cs="Times New Roman"/>
              </w:rPr>
              <w:t xml:space="preserve">Transactional Aspects of </w:t>
            </w:r>
            <w:proofErr w:type="spellStart"/>
            <w:r>
              <w:rPr>
                <w:rFonts w:ascii="Times New Roman" w:hAnsi="Times New Roman" w:cs="Times New Roman"/>
              </w:rPr>
              <w:t>FDI</w:t>
            </w:r>
            <w:proofErr w:type="spellEnd"/>
            <w:r>
              <w:rPr>
                <w:rFonts w:ascii="Times New Roman" w:hAnsi="Times New Roman" w:cs="Times New Roman"/>
              </w:rPr>
              <w:t xml:space="preserve"> </w:t>
            </w:r>
          </w:p>
        </w:tc>
        <w:tc>
          <w:tcPr>
            <w:tcW w:w="3150" w:type="dxa"/>
            <w:gridSpan w:val="2"/>
          </w:tcPr>
          <w:p w14:paraId="5FF1F058" w14:textId="3445D4C6" w:rsidR="006F432E" w:rsidRDefault="00ED3975" w:rsidP="00416946">
            <w:pPr>
              <w:rPr>
                <w:rFonts w:ascii="Times New Roman" w:hAnsi="Times New Roman" w:cs="Times New Roman"/>
              </w:rPr>
            </w:pPr>
            <w:r>
              <w:rPr>
                <w:rFonts w:ascii="Times New Roman" w:hAnsi="Times New Roman" w:cs="Times New Roman"/>
              </w:rPr>
              <w:t>CB 484-487, 520-555.</w:t>
            </w:r>
          </w:p>
        </w:tc>
        <w:tc>
          <w:tcPr>
            <w:tcW w:w="2569" w:type="dxa"/>
            <w:vMerge w:val="restart"/>
          </w:tcPr>
          <w:p w14:paraId="5F9E50E2" w14:textId="77777777" w:rsidR="006F432E" w:rsidRPr="00367E25" w:rsidRDefault="006F432E" w:rsidP="006F7A3F">
            <w:pPr>
              <w:rPr>
                <w:rFonts w:ascii="Times New Roman" w:eastAsia="Times New Roman" w:hAnsi="Times New Roman" w:cs="Times New Roman"/>
              </w:rPr>
            </w:pPr>
          </w:p>
          <w:p w14:paraId="5CA6E758" w14:textId="2296B799" w:rsidR="001F68DA" w:rsidRPr="00367E25" w:rsidRDefault="001F68DA" w:rsidP="006F7A3F">
            <w:pPr>
              <w:rPr>
                <w:rFonts w:ascii="Times New Roman" w:hAnsi="Times New Roman" w:cs="Times New Roman"/>
              </w:rPr>
            </w:pPr>
          </w:p>
        </w:tc>
      </w:tr>
      <w:tr w:rsidR="006F432E" w14:paraId="0B0F4158" w14:textId="77777777" w:rsidTr="0061075E">
        <w:trPr>
          <w:jc w:val="center"/>
        </w:trPr>
        <w:tc>
          <w:tcPr>
            <w:tcW w:w="7250" w:type="dxa"/>
            <w:gridSpan w:val="4"/>
          </w:tcPr>
          <w:p w14:paraId="22C10D09" w14:textId="77777777" w:rsidR="006F432E" w:rsidRDefault="006F432E" w:rsidP="006F7A3F">
            <w:pPr>
              <w:rPr>
                <w:rFonts w:ascii="Times New Roman" w:hAnsi="Times New Roman" w:cs="Times New Roman"/>
              </w:rPr>
            </w:pPr>
            <w:r w:rsidRPr="00CA7443">
              <w:rPr>
                <w:rFonts w:ascii="Times New Roman" w:hAnsi="Times New Roman" w:cs="Times New Roman"/>
                <w:b/>
              </w:rPr>
              <w:t>Module V: International Dispute Resolution</w:t>
            </w:r>
          </w:p>
        </w:tc>
        <w:tc>
          <w:tcPr>
            <w:tcW w:w="2569" w:type="dxa"/>
            <w:vMerge/>
          </w:tcPr>
          <w:p w14:paraId="631DD8B3" w14:textId="77777777" w:rsidR="006F432E" w:rsidRPr="00367E25" w:rsidRDefault="006F432E" w:rsidP="006F7A3F">
            <w:pPr>
              <w:rPr>
                <w:rFonts w:ascii="Times New Roman" w:hAnsi="Times New Roman" w:cs="Times New Roman"/>
              </w:rPr>
            </w:pPr>
          </w:p>
        </w:tc>
      </w:tr>
      <w:tr w:rsidR="006F432E" w14:paraId="1E236EFA" w14:textId="77777777" w:rsidTr="0061075E">
        <w:trPr>
          <w:jc w:val="center"/>
        </w:trPr>
        <w:tc>
          <w:tcPr>
            <w:tcW w:w="950" w:type="dxa"/>
          </w:tcPr>
          <w:p w14:paraId="634A792D" w14:textId="7993BE1B" w:rsidR="006F432E" w:rsidRDefault="006F432E" w:rsidP="006F7A3F">
            <w:pPr>
              <w:rPr>
                <w:rFonts w:ascii="Times New Roman" w:hAnsi="Times New Roman" w:cs="Times New Roman"/>
              </w:rPr>
            </w:pPr>
            <w:r>
              <w:rPr>
                <w:rFonts w:ascii="Times New Roman" w:hAnsi="Times New Roman" w:cs="Times New Roman"/>
              </w:rPr>
              <w:t xml:space="preserve">Nov. </w:t>
            </w:r>
            <w:r w:rsidR="00CF21CA">
              <w:rPr>
                <w:rFonts w:ascii="Times New Roman" w:hAnsi="Times New Roman" w:cs="Times New Roman" w:hint="eastAsia"/>
              </w:rPr>
              <w:t>7</w:t>
            </w:r>
          </w:p>
        </w:tc>
        <w:tc>
          <w:tcPr>
            <w:tcW w:w="3150" w:type="dxa"/>
          </w:tcPr>
          <w:p w14:paraId="3B1793A2" w14:textId="77777777" w:rsidR="006F432E" w:rsidRDefault="006F432E" w:rsidP="006F7A3F">
            <w:pPr>
              <w:rPr>
                <w:rFonts w:ascii="Times New Roman" w:hAnsi="Times New Roman" w:cs="Times New Roman"/>
              </w:rPr>
            </w:pPr>
            <w:r>
              <w:rPr>
                <w:rFonts w:ascii="Times New Roman" w:hAnsi="Times New Roman" w:cs="Times New Roman"/>
              </w:rPr>
              <w:t>Introduction; International Arbitration (I)</w:t>
            </w:r>
          </w:p>
        </w:tc>
        <w:tc>
          <w:tcPr>
            <w:tcW w:w="3150" w:type="dxa"/>
            <w:gridSpan w:val="2"/>
          </w:tcPr>
          <w:p w14:paraId="128770FE" w14:textId="31908C78" w:rsidR="006F432E" w:rsidRDefault="00EF214D" w:rsidP="006F7A3F">
            <w:pPr>
              <w:rPr>
                <w:rFonts w:ascii="Times New Roman" w:hAnsi="Times New Roman" w:cs="Times New Roman"/>
              </w:rPr>
            </w:pPr>
            <w:r>
              <w:rPr>
                <w:rFonts w:ascii="Times New Roman" w:hAnsi="Times New Roman" w:cs="Times New Roman"/>
              </w:rPr>
              <w:t>Statutes: New York Convention (skim); CB 661-679 (stop before “Note on Expanding Grounds to Vacate Arbitration Awards”), 671-674.</w:t>
            </w:r>
          </w:p>
        </w:tc>
        <w:tc>
          <w:tcPr>
            <w:tcW w:w="2569" w:type="dxa"/>
            <w:vMerge/>
          </w:tcPr>
          <w:p w14:paraId="71066A28" w14:textId="77777777" w:rsidR="006F432E" w:rsidRPr="00367E25" w:rsidRDefault="006F432E" w:rsidP="006F7A3F">
            <w:pPr>
              <w:rPr>
                <w:rFonts w:ascii="Times New Roman" w:hAnsi="Times New Roman" w:cs="Times New Roman"/>
              </w:rPr>
            </w:pPr>
          </w:p>
        </w:tc>
      </w:tr>
      <w:tr w:rsidR="006F7A3F" w14:paraId="52BE604F" w14:textId="77777777" w:rsidTr="0061075E">
        <w:trPr>
          <w:jc w:val="center"/>
        </w:trPr>
        <w:tc>
          <w:tcPr>
            <w:tcW w:w="950" w:type="dxa"/>
          </w:tcPr>
          <w:p w14:paraId="50653CC5" w14:textId="3F89AEA7" w:rsidR="006F7A3F" w:rsidRDefault="007D4D82" w:rsidP="006F7A3F">
            <w:pPr>
              <w:rPr>
                <w:rFonts w:ascii="Times New Roman" w:hAnsi="Times New Roman" w:cs="Times New Roman"/>
              </w:rPr>
            </w:pPr>
            <w:r>
              <w:rPr>
                <w:rFonts w:ascii="Times New Roman" w:hAnsi="Times New Roman" w:cs="Times New Roman"/>
              </w:rPr>
              <w:t>Nov. 1</w:t>
            </w:r>
            <w:r w:rsidR="00CF21CA">
              <w:rPr>
                <w:rFonts w:ascii="Times New Roman" w:hAnsi="Times New Roman" w:cs="Times New Roman" w:hint="eastAsia"/>
              </w:rPr>
              <w:t>2</w:t>
            </w:r>
          </w:p>
        </w:tc>
        <w:tc>
          <w:tcPr>
            <w:tcW w:w="3150" w:type="dxa"/>
          </w:tcPr>
          <w:p w14:paraId="56D92423" w14:textId="77777777" w:rsidR="006F7A3F" w:rsidRDefault="006F7A3F" w:rsidP="006F7A3F">
            <w:pPr>
              <w:rPr>
                <w:rFonts w:ascii="Times New Roman" w:hAnsi="Times New Roman" w:cs="Times New Roman"/>
              </w:rPr>
            </w:pPr>
            <w:r>
              <w:rPr>
                <w:rFonts w:ascii="Times New Roman" w:hAnsi="Times New Roman" w:cs="Times New Roman"/>
              </w:rPr>
              <w:t>International Arbitration (II)</w:t>
            </w:r>
          </w:p>
        </w:tc>
        <w:tc>
          <w:tcPr>
            <w:tcW w:w="3150" w:type="dxa"/>
            <w:gridSpan w:val="2"/>
          </w:tcPr>
          <w:p w14:paraId="634C32FF" w14:textId="7854661F" w:rsidR="006F7A3F" w:rsidRDefault="000C7DF1" w:rsidP="00416946">
            <w:pPr>
              <w:rPr>
                <w:rFonts w:ascii="Times New Roman" w:hAnsi="Times New Roman" w:cs="Times New Roman"/>
              </w:rPr>
            </w:pPr>
            <w:r>
              <w:rPr>
                <w:rFonts w:ascii="Times New Roman" w:hAnsi="Times New Roman" w:cs="Times New Roman"/>
              </w:rPr>
              <w:t>Statutes: ICC Rules of Arbitration; CB 675 (start with Section B)-686; NQ 1-3 on CB 681.</w:t>
            </w:r>
          </w:p>
        </w:tc>
        <w:tc>
          <w:tcPr>
            <w:tcW w:w="2569" w:type="dxa"/>
            <w:vMerge w:val="restart"/>
          </w:tcPr>
          <w:p w14:paraId="3A3D0A3C" w14:textId="6DCD62CC" w:rsidR="006F7A3F" w:rsidRPr="005D52AA" w:rsidRDefault="006F7A3F" w:rsidP="005D52AA">
            <w:pPr>
              <w:rPr>
                <w:rFonts w:ascii="Times New Roman" w:hAnsi="Times New Roman" w:cs="Times New Roman"/>
              </w:rPr>
            </w:pPr>
          </w:p>
        </w:tc>
      </w:tr>
      <w:tr w:rsidR="006F7A3F" w14:paraId="4012586C" w14:textId="77777777" w:rsidTr="0061075E">
        <w:trPr>
          <w:jc w:val="center"/>
        </w:trPr>
        <w:tc>
          <w:tcPr>
            <w:tcW w:w="950" w:type="dxa"/>
          </w:tcPr>
          <w:p w14:paraId="6C819F99" w14:textId="6F5F45AB" w:rsidR="006F7A3F" w:rsidRDefault="007D4D82" w:rsidP="006F7A3F">
            <w:pPr>
              <w:rPr>
                <w:rFonts w:ascii="Times New Roman" w:hAnsi="Times New Roman" w:cs="Times New Roman"/>
              </w:rPr>
            </w:pPr>
            <w:r>
              <w:rPr>
                <w:rFonts w:ascii="Times New Roman" w:hAnsi="Times New Roman" w:cs="Times New Roman"/>
              </w:rPr>
              <w:t>Nov. 1</w:t>
            </w:r>
            <w:r w:rsidR="00CF21CA">
              <w:rPr>
                <w:rFonts w:ascii="Times New Roman" w:hAnsi="Times New Roman" w:cs="Times New Roman" w:hint="eastAsia"/>
              </w:rPr>
              <w:t>4</w:t>
            </w:r>
          </w:p>
        </w:tc>
        <w:tc>
          <w:tcPr>
            <w:tcW w:w="3150" w:type="dxa"/>
          </w:tcPr>
          <w:p w14:paraId="43D495CF" w14:textId="1CBAB3F2" w:rsidR="006F7A3F" w:rsidRDefault="00B37B61" w:rsidP="00855410">
            <w:pPr>
              <w:rPr>
                <w:rFonts w:ascii="Times New Roman" w:hAnsi="Times New Roman" w:cs="Times New Roman"/>
              </w:rPr>
            </w:pPr>
            <w:r>
              <w:rPr>
                <w:rFonts w:ascii="Times New Roman" w:hAnsi="Times New Roman" w:cs="Times New Roman"/>
              </w:rPr>
              <w:t>Choice of Forum; r</w:t>
            </w:r>
            <w:r w:rsidR="00855410">
              <w:rPr>
                <w:rFonts w:ascii="Times New Roman" w:hAnsi="Times New Roman" w:cs="Times New Roman"/>
              </w:rPr>
              <w:t xml:space="preserve">eview                                                                                                               </w:t>
            </w:r>
          </w:p>
        </w:tc>
        <w:tc>
          <w:tcPr>
            <w:tcW w:w="3150" w:type="dxa"/>
            <w:gridSpan w:val="2"/>
          </w:tcPr>
          <w:p w14:paraId="4D840F53" w14:textId="1708B121" w:rsidR="006F7A3F" w:rsidRDefault="00B37B61" w:rsidP="006F7A3F">
            <w:pPr>
              <w:rPr>
                <w:rFonts w:ascii="Times New Roman" w:hAnsi="Times New Roman" w:cs="Times New Roman"/>
              </w:rPr>
            </w:pPr>
            <w:r>
              <w:rPr>
                <w:rFonts w:ascii="Times New Roman" w:hAnsi="Times New Roman" w:cs="Times New Roman"/>
              </w:rPr>
              <w:t xml:space="preserve">CB 698 (start with Section C)-708; “Note on the Hague Convention on Choice of Court Agreements” on CB 710-712; </w:t>
            </w:r>
            <w:r w:rsidR="006F7A3F">
              <w:rPr>
                <w:rFonts w:ascii="Times New Roman" w:hAnsi="Times New Roman" w:cs="Times New Roman"/>
              </w:rPr>
              <w:t>Sample Exam Questions</w:t>
            </w:r>
          </w:p>
        </w:tc>
        <w:tc>
          <w:tcPr>
            <w:tcW w:w="2569" w:type="dxa"/>
            <w:vMerge/>
          </w:tcPr>
          <w:p w14:paraId="5E4CB6EC" w14:textId="77777777" w:rsidR="006F7A3F" w:rsidRDefault="006F7A3F" w:rsidP="006F7A3F">
            <w:pPr>
              <w:rPr>
                <w:rFonts w:ascii="Times New Roman" w:hAnsi="Times New Roman" w:cs="Times New Roman"/>
              </w:rPr>
            </w:pPr>
          </w:p>
        </w:tc>
      </w:tr>
    </w:tbl>
    <w:p w14:paraId="1AD6F52A" w14:textId="77777777" w:rsidR="00D36B8A" w:rsidRPr="00234012" w:rsidRDefault="00D36B8A">
      <w:pPr>
        <w:rPr>
          <w:rFonts w:ascii="Times New Roman" w:hAnsi="Times New Roman" w:cs="Times New Roman"/>
        </w:rPr>
      </w:pPr>
    </w:p>
    <w:sectPr w:rsidR="00D36B8A" w:rsidRPr="00234012" w:rsidSect="009F219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89890" w14:textId="77777777" w:rsidR="00E82D35" w:rsidRDefault="00E82D35" w:rsidP="00DD7272">
      <w:pPr>
        <w:spacing w:after="0" w:line="240" w:lineRule="auto"/>
      </w:pPr>
      <w:r>
        <w:separator/>
      </w:r>
    </w:p>
  </w:endnote>
  <w:endnote w:type="continuationSeparator" w:id="0">
    <w:p w14:paraId="1E5FCC55" w14:textId="77777777" w:rsidR="00E82D35" w:rsidRDefault="00E82D35" w:rsidP="00DD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755048"/>
      <w:docPartObj>
        <w:docPartGallery w:val="Page Numbers (Bottom of Page)"/>
        <w:docPartUnique/>
      </w:docPartObj>
    </w:sdtPr>
    <w:sdtEndPr/>
    <w:sdtContent>
      <w:p w14:paraId="52E0A72D" w14:textId="77777777" w:rsidR="0011178B" w:rsidRDefault="009C65E4">
        <w:pPr>
          <w:pStyle w:val="Footer"/>
          <w:jc w:val="center"/>
        </w:pPr>
        <w:r>
          <w:fldChar w:fldCharType="begin"/>
        </w:r>
        <w:r>
          <w:instrText xml:space="preserve"> PAGE   \* MERGEFORMAT </w:instrText>
        </w:r>
        <w:r>
          <w:fldChar w:fldCharType="separate"/>
        </w:r>
        <w:r w:rsidR="005D11F5">
          <w:rPr>
            <w:noProof/>
          </w:rPr>
          <w:t>6</w:t>
        </w:r>
        <w:r>
          <w:rPr>
            <w:noProof/>
          </w:rPr>
          <w:fldChar w:fldCharType="end"/>
        </w:r>
      </w:p>
    </w:sdtContent>
  </w:sdt>
  <w:p w14:paraId="0F7A48BC" w14:textId="77777777" w:rsidR="0011178B" w:rsidRDefault="0011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4B5DF" w14:textId="77777777" w:rsidR="00E82D35" w:rsidRDefault="00E82D35" w:rsidP="00DD7272">
      <w:pPr>
        <w:spacing w:after="0" w:line="240" w:lineRule="auto"/>
      </w:pPr>
      <w:r>
        <w:separator/>
      </w:r>
    </w:p>
  </w:footnote>
  <w:footnote w:type="continuationSeparator" w:id="0">
    <w:p w14:paraId="7478A9F2" w14:textId="77777777" w:rsidR="00E82D35" w:rsidRDefault="00E82D35" w:rsidP="00DD7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76452"/>
    <w:multiLevelType w:val="hybridMultilevel"/>
    <w:tmpl w:val="95AA2010"/>
    <w:lvl w:ilvl="0" w:tplc="13DA0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32690C"/>
    <w:multiLevelType w:val="hybridMultilevel"/>
    <w:tmpl w:val="CC021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37F1F"/>
    <w:multiLevelType w:val="hybridMultilevel"/>
    <w:tmpl w:val="8D3CC3A2"/>
    <w:lvl w:ilvl="0" w:tplc="66E285D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305011">
    <w:abstractNumId w:val="0"/>
  </w:num>
  <w:num w:numId="2" w16cid:durableId="1490051806">
    <w:abstractNumId w:val="1"/>
  </w:num>
  <w:num w:numId="3" w16cid:durableId="2089035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30"/>
    <w:rsid w:val="000044CE"/>
    <w:rsid w:val="00005F1C"/>
    <w:rsid w:val="00013017"/>
    <w:rsid w:val="000137FD"/>
    <w:rsid w:val="00013C02"/>
    <w:rsid w:val="00014556"/>
    <w:rsid w:val="00020875"/>
    <w:rsid w:val="00026CD4"/>
    <w:rsid w:val="00030942"/>
    <w:rsid w:val="0003417F"/>
    <w:rsid w:val="000371CA"/>
    <w:rsid w:val="000375C9"/>
    <w:rsid w:val="00037FED"/>
    <w:rsid w:val="000453DB"/>
    <w:rsid w:val="00047999"/>
    <w:rsid w:val="000504DB"/>
    <w:rsid w:val="00051918"/>
    <w:rsid w:val="000632EE"/>
    <w:rsid w:val="0006341E"/>
    <w:rsid w:val="00063B85"/>
    <w:rsid w:val="000640EB"/>
    <w:rsid w:val="00081CF7"/>
    <w:rsid w:val="00082FA2"/>
    <w:rsid w:val="000A08FC"/>
    <w:rsid w:val="000A7083"/>
    <w:rsid w:val="000A7089"/>
    <w:rsid w:val="000A79FB"/>
    <w:rsid w:val="000B1122"/>
    <w:rsid w:val="000B407E"/>
    <w:rsid w:val="000B49CB"/>
    <w:rsid w:val="000B4F0A"/>
    <w:rsid w:val="000B526F"/>
    <w:rsid w:val="000B6CB0"/>
    <w:rsid w:val="000C35B4"/>
    <w:rsid w:val="000C5DC3"/>
    <w:rsid w:val="000C7DF1"/>
    <w:rsid w:val="000D0049"/>
    <w:rsid w:val="000E1F26"/>
    <w:rsid w:val="000E4079"/>
    <w:rsid w:val="000E7DF0"/>
    <w:rsid w:val="000F1299"/>
    <w:rsid w:val="000F25D2"/>
    <w:rsid w:val="0010532F"/>
    <w:rsid w:val="00110445"/>
    <w:rsid w:val="0011178B"/>
    <w:rsid w:val="00121A1F"/>
    <w:rsid w:val="00124149"/>
    <w:rsid w:val="00130008"/>
    <w:rsid w:val="00133E1D"/>
    <w:rsid w:val="0013576D"/>
    <w:rsid w:val="00142EDF"/>
    <w:rsid w:val="00145A2B"/>
    <w:rsid w:val="00147541"/>
    <w:rsid w:val="0015108C"/>
    <w:rsid w:val="00162A80"/>
    <w:rsid w:val="00170B60"/>
    <w:rsid w:val="0017669B"/>
    <w:rsid w:val="0018620A"/>
    <w:rsid w:val="00190864"/>
    <w:rsid w:val="00191BA1"/>
    <w:rsid w:val="001A5A4E"/>
    <w:rsid w:val="001B1106"/>
    <w:rsid w:val="001B2E8B"/>
    <w:rsid w:val="001B36E4"/>
    <w:rsid w:val="001B3B10"/>
    <w:rsid w:val="001B73BF"/>
    <w:rsid w:val="001C2BB9"/>
    <w:rsid w:val="001C5DE9"/>
    <w:rsid w:val="001E3B7A"/>
    <w:rsid w:val="001E69C9"/>
    <w:rsid w:val="001E7A28"/>
    <w:rsid w:val="001F2A09"/>
    <w:rsid w:val="001F68DA"/>
    <w:rsid w:val="00210343"/>
    <w:rsid w:val="00210C2D"/>
    <w:rsid w:val="00213582"/>
    <w:rsid w:val="00233755"/>
    <w:rsid w:val="00234012"/>
    <w:rsid w:val="002358BA"/>
    <w:rsid w:val="002457D2"/>
    <w:rsid w:val="00250194"/>
    <w:rsid w:val="002706CF"/>
    <w:rsid w:val="00284BB4"/>
    <w:rsid w:val="0029068B"/>
    <w:rsid w:val="00292AB5"/>
    <w:rsid w:val="00292D57"/>
    <w:rsid w:val="00295138"/>
    <w:rsid w:val="002B12C9"/>
    <w:rsid w:val="002B2D30"/>
    <w:rsid w:val="002B44CA"/>
    <w:rsid w:val="002D55AB"/>
    <w:rsid w:val="002E49FB"/>
    <w:rsid w:val="002E6F95"/>
    <w:rsid w:val="002F0635"/>
    <w:rsid w:val="002F33E3"/>
    <w:rsid w:val="002F71EA"/>
    <w:rsid w:val="00304B0C"/>
    <w:rsid w:val="0030553E"/>
    <w:rsid w:val="00310698"/>
    <w:rsid w:val="0032038D"/>
    <w:rsid w:val="003209A8"/>
    <w:rsid w:val="00332805"/>
    <w:rsid w:val="00332DD5"/>
    <w:rsid w:val="00334DDF"/>
    <w:rsid w:val="00340BC1"/>
    <w:rsid w:val="00343B05"/>
    <w:rsid w:val="003477CD"/>
    <w:rsid w:val="00363E6A"/>
    <w:rsid w:val="00363EEB"/>
    <w:rsid w:val="00366C58"/>
    <w:rsid w:val="00367E25"/>
    <w:rsid w:val="0037294D"/>
    <w:rsid w:val="003761E9"/>
    <w:rsid w:val="003843DF"/>
    <w:rsid w:val="003855C4"/>
    <w:rsid w:val="00385806"/>
    <w:rsid w:val="003A52F0"/>
    <w:rsid w:val="003B3539"/>
    <w:rsid w:val="003B4596"/>
    <w:rsid w:val="003B72D8"/>
    <w:rsid w:val="003B7460"/>
    <w:rsid w:val="003C0D3F"/>
    <w:rsid w:val="003C50F5"/>
    <w:rsid w:val="003C6A44"/>
    <w:rsid w:val="003D1F14"/>
    <w:rsid w:val="003E1525"/>
    <w:rsid w:val="003F46D6"/>
    <w:rsid w:val="003F4EBF"/>
    <w:rsid w:val="00400FEA"/>
    <w:rsid w:val="00403172"/>
    <w:rsid w:val="0040353B"/>
    <w:rsid w:val="00407C52"/>
    <w:rsid w:val="004139D3"/>
    <w:rsid w:val="00416946"/>
    <w:rsid w:val="00421405"/>
    <w:rsid w:val="004216D3"/>
    <w:rsid w:val="0042709E"/>
    <w:rsid w:val="004329D6"/>
    <w:rsid w:val="00432B35"/>
    <w:rsid w:val="00440EF4"/>
    <w:rsid w:val="0044584B"/>
    <w:rsid w:val="0045068A"/>
    <w:rsid w:val="00450A0D"/>
    <w:rsid w:val="00462F62"/>
    <w:rsid w:val="00471022"/>
    <w:rsid w:val="00471CC6"/>
    <w:rsid w:val="004757D9"/>
    <w:rsid w:val="0048327C"/>
    <w:rsid w:val="00484B44"/>
    <w:rsid w:val="004855A5"/>
    <w:rsid w:val="00485893"/>
    <w:rsid w:val="00486AE7"/>
    <w:rsid w:val="004903C0"/>
    <w:rsid w:val="0049122C"/>
    <w:rsid w:val="004922BB"/>
    <w:rsid w:val="00494A01"/>
    <w:rsid w:val="004A1E54"/>
    <w:rsid w:val="004B0DC0"/>
    <w:rsid w:val="004B5110"/>
    <w:rsid w:val="004C2276"/>
    <w:rsid w:val="004C3C64"/>
    <w:rsid w:val="004C579C"/>
    <w:rsid w:val="004C6E27"/>
    <w:rsid w:val="004D7849"/>
    <w:rsid w:val="004E3D51"/>
    <w:rsid w:val="004F18AF"/>
    <w:rsid w:val="00500BB4"/>
    <w:rsid w:val="005026EC"/>
    <w:rsid w:val="00525B2B"/>
    <w:rsid w:val="00532975"/>
    <w:rsid w:val="00533A8A"/>
    <w:rsid w:val="0054092C"/>
    <w:rsid w:val="00540D50"/>
    <w:rsid w:val="00540DAC"/>
    <w:rsid w:val="00541E07"/>
    <w:rsid w:val="005444CE"/>
    <w:rsid w:val="005506F9"/>
    <w:rsid w:val="00552A9B"/>
    <w:rsid w:val="00561F5A"/>
    <w:rsid w:val="0056556D"/>
    <w:rsid w:val="00566284"/>
    <w:rsid w:val="005728E8"/>
    <w:rsid w:val="00576DCC"/>
    <w:rsid w:val="005837AA"/>
    <w:rsid w:val="00586F63"/>
    <w:rsid w:val="00591969"/>
    <w:rsid w:val="005A1771"/>
    <w:rsid w:val="005A1C28"/>
    <w:rsid w:val="005A2ED1"/>
    <w:rsid w:val="005B52C9"/>
    <w:rsid w:val="005D11F5"/>
    <w:rsid w:val="005D52AA"/>
    <w:rsid w:val="005D6C2A"/>
    <w:rsid w:val="005E53CB"/>
    <w:rsid w:val="005E56EC"/>
    <w:rsid w:val="005F0547"/>
    <w:rsid w:val="005F18B6"/>
    <w:rsid w:val="00604BF2"/>
    <w:rsid w:val="0061075E"/>
    <w:rsid w:val="00612856"/>
    <w:rsid w:val="00625025"/>
    <w:rsid w:val="00627658"/>
    <w:rsid w:val="00647164"/>
    <w:rsid w:val="0065492F"/>
    <w:rsid w:val="00655156"/>
    <w:rsid w:val="0065573C"/>
    <w:rsid w:val="006625CF"/>
    <w:rsid w:val="00664CDD"/>
    <w:rsid w:val="0066532A"/>
    <w:rsid w:val="00671C7A"/>
    <w:rsid w:val="00671CD1"/>
    <w:rsid w:val="00674782"/>
    <w:rsid w:val="006764D8"/>
    <w:rsid w:val="00676840"/>
    <w:rsid w:val="00676B5C"/>
    <w:rsid w:val="00685EA3"/>
    <w:rsid w:val="00692498"/>
    <w:rsid w:val="00693A79"/>
    <w:rsid w:val="00693ACC"/>
    <w:rsid w:val="006C01BE"/>
    <w:rsid w:val="006C2057"/>
    <w:rsid w:val="006C67F2"/>
    <w:rsid w:val="006D0DEC"/>
    <w:rsid w:val="006D6808"/>
    <w:rsid w:val="006D6A8B"/>
    <w:rsid w:val="006D726A"/>
    <w:rsid w:val="006E1612"/>
    <w:rsid w:val="006E197E"/>
    <w:rsid w:val="006E634E"/>
    <w:rsid w:val="006F432E"/>
    <w:rsid w:val="006F5B0A"/>
    <w:rsid w:val="006F760B"/>
    <w:rsid w:val="006F7A3F"/>
    <w:rsid w:val="00700201"/>
    <w:rsid w:val="00702A3A"/>
    <w:rsid w:val="007046F5"/>
    <w:rsid w:val="007071CF"/>
    <w:rsid w:val="0071311A"/>
    <w:rsid w:val="007200C7"/>
    <w:rsid w:val="00725562"/>
    <w:rsid w:val="00727A9F"/>
    <w:rsid w:val="0073586A"/>
    <w:rsid w:val="00742153"/>
    <w:rsid w:val="00743138"/>
    <w:rsid w:val="00746F3F"/>
    <w:rsid w:val="007528FB"/>
    <w:rsid w:val="00752CC3"/>
    <w:rsid w:val="007544C8"/>
    <w:rsid w:val="00757A69"/>
    <w:rsid w:val="00761131"/>
    <w:rsid w:val="007643F8"/>
    <w:rsid w:val="00767040"/>
    <w:rsid w:val="00774567"/>
    <w:rsid w:val="00780000"/>
    <w:rsid w:val="00782EAD"/>
    <w:rsid w:val="0079497B"/>
    <w:rsid w:val="00794ABE"/>
    <w:rsid w:val="007958CA"/>
    <w:rsid w:val="007A0816"/>
    <w:rsid w:val="007A1C67"/>
    <w:rsid w:val="007A3E42"/>
    <w:rsid w:val="007B4D09"/>
    <w:rsid w:val="007B67FC"/>
    <w:rsid w:val="007B7052"/>
    <w:rsid w:val="007C0F47"/>
    <w:rsid w:val="007C2AF9"/>
    <w:rsid w:val="007C451E"/>
    <w:rsid w:val="007D2ED1"/>
    <w:rsid w:val="007D388E"/>
    <w:rsid w:val="007D4D82"/>
    <w:rsid w:val="007E1CCB"/>
    <w:rsid w:val="007E33B9"/>
    <w:rsid w:val="007F272C"/>
    <w:rsid w:val="007F5943"/>
    <w:rsid w:val="007F62BD"/>
    <w:rsid w:val="0080444A"/>
    <w:rsid w:val="008058C6"/>
    <w:rsid w:val="00805FDB"/>
    <w:rsid w:val="00806DB6"/>
    <w:rsid w:val="008132B2"/>
    <w:rsid w:val="00823E77"/>
    <w:rsid w:val="00824E0D"/>
    <w:rsid w:val="008328AE"/>
    <w:rsid w:val="00834781"/>
    <w:rsid w:val="00842634"/>
    <w:rsid w:val="00846154"/>
    <w:rsid w:val="008523D7"/>
    <w:rsid w:val="00855410"/>
    <w:rsid w:val="0085661B"/>
    <w:rsid w:val="00864F34"/>
    <w:rsid w:val="0087398E"/>
    <w:rsid w:val="008858B7"/>
    <w:rsid w:val="008A411F"/>
    <w:rsid w:val="008A5CB9"/>
    <w:rsid w:val="008B217A"/>
    <w:rsid w:val="008B5664"/>
    <w:rsid w:val="008B6B9E"/>
    <w:rsid w:val="008B7E13"/>
    <w:rsid w:val="008B7F55"/>
    <w:rsid w:val="008C00E0"/>
    <w:rsid w:val="008C36FC"/>
    <w:rsid w:val="008D0BF1"/>
    <w:rsid w:val="008D0EDB"/>
    <w:rsid w:val="008E1204"/>
    <w:rsid w:val="008E406F"/>
    <w:rsid w:val="008F55CC"/>
    <w:rsid w:val="00903AB5"/>
    <w:rsid w:val="0090440C"/>
    <w:rsid w:val="009071E6"/>
    <w:rsid w:val="00907767"/>
    <w:rsid w:val="00907EFB"/>
    <w:rsid w:val="00914AA3"/>
    <w:rsid w:val="00924767"/>
    <w:rsid w:val="009327E6"/>
    <w:rsid w:val="00940395"/>
    <w:rsid w:val="00942703"/>
    <w:rsid w:val="00943376"/>
    <w:rsid w:val="00944436"/>
    <w:rsid w:val="00952ACF"/>
    <w:rsid w:val="00953FC2"/>
    <w:rsid w:val="009574C5"/>
    <w:rsid w:val="00960DF3"/>
    <w:rsid w:val="009620E3"/>
    <w:rsid w:val="00962F34"/>
    <w:rsid w:val="00970A2B"/>
    <w:rsid w:val="00975E67"/>
    <w:rsid w:val="0098456B"/>
    <w:rsid w:val="00990AF4"/>
    <w:rsid w:val="00990FBC"/>
    <w:rsid w:val="00993D2D"/>
    <w:rsid w:val="00995191"/>
    <w:rsid w:val="009A20F5"/>
    <w:rsid w:val="009A583E"/>
    <w:rsid w:val="009B130E"/>
    <w:rsid w:val="009C63A0"/>
    <w:rsid w:val="009C65E4"/>
    <w:rsid w:val="009C74EC"/>
    <w:rsid w:val="009D0293"/>
    <w:rsid w:val="009D0E67"/>
    <w:rsid w:val="009D39DA"/>
    <w:rsid w:val="009D55BF"/>
    <w:rsid w:val="009D7B74"/>
    <w:rsid w:val="009E012E"/>
    <w:rsid w:val="009E1062"/>
    <w:rsid w:val="009E1FA2"/>
    <w:rsid w:val="009E3F15"/>
    <w:rsid w:val="009E4DED"/>
    <w:rsid w:val="009E5B4D"/>
    <w:rsid w:val="009E7C33"/>
    <w:rsid w:val="009F219D"/>
    <w:rsid w:val="009F23F4"/>
    <w:rsid w:val="009F3964"/>
    <w:rsid w:val="00A1141D"/>
    <w:rsid w:val="00A218E7"/>
    <w:rsid w:val="00A21ABA"/>
    <w:rsid w:val="00A22F4A"/>
    <w:rsid w:val="00A41025"/>
    <w:rsid w:val="00A51B6D"/>
    <w:rsid w:val="00A52A1A"/>
    <w:rsid w:val="00A71029"/>
    <w:rsid w:val="00A75226"/>
    <w:rsid w:val="00A81360"/>
    <w:rsid w:val="00A836FB"/>
    <w:rsid w:val="00A9248B"/>
    <w:rsid w:val="00A93055"/>
    <w:rsid w:val="00AA6B5B"/>
    <w:rsid w:val="00AB0B80"/>
    <w:rsid w:val="00AB4A7F"/>
    <w:rsid w:val="00AB4D98"/>
    <w:rsid w:val="00AB6F61"/>
    <w:rsid w:val="00AC310B"/>
    <w:rsid w:val="00AD4FCE"/>
    <w:rsid w:val="00AE0F55"/>
    <w:rsid w:val="00AE5C1F"/>
    <w:rsid w:val="00AF5A67"/>
    <w:rsid w:val="00AF5E83"/>
    <w:rsid w:val="00B00D2F"/>
    <w:rsid w:val="00B25FA3"/>
    <w:rsid w:val="00B316D8"/>
    <w:rsid w:val="00B37B61"/>
    <w:rsid w:val="00B4437C"/>
    <w:rsid w:val="00B5120F"/>
    <w:rsid w:val="00B51AD3"/>
    <w:rsid w:val="00B51B6C"/>
    <w:rsid w:val="00B578D7"/>
    <w:rsid w:val="00B6396E"/>
    <w:rsid w:val="00B64964"/>
    <w:rsid w:val="00B704D8"/>
    <w:rsid w:val="00B8243F"/>
    <w:rsid w:val="00B9244B"/>
    <w:rsid w:val="00B95C96"/>
    <w:rsid w:val="00B95CDA"/>
    <w:rsid w:val="00B97B27"/>
    <w:rsid w:val="00BA4C8F"/>
    <w:rsid w:val="00BA60E7"/>
    <w:rsid w:val="00BB2708"/>
    <w:rsid w:val="00BC23E7"/>
    <w:rsid w:val="00BC565B"/>
    <w:rsid w:val="00BC59D3"/>
    <w:rsid w:val="00BC6281"/>
    <w:rsid w:val="00BD0AB8"/>
    <w:rsid w:val="00BD1272"/>
    <w:rsid w:val="00BD2342"/>
    <w:rsid w:val="00BD4638"/>
    <w:rsid w:val="00BD5181"/>
    <w:rsid w:val="00BF3315"/>
    <w:rsid w:val="00BF5D56"/>
    <w:rsid w:val="00BF5EC4"/>
    <w:rsid w:val="00C067A7"/>
    <w:rsid w:val="00C1312F"/>
    <w:rsid w:val="00C14F4A"/>
    <w:rsid w:val="00C22FCE"/>
    <w:rsid w:val="00C23870"/>
    <w:rsid w:val="00C2619E"/>
    <w:rsid w:val="00C34DE5"/>
    <w:rsid w:val="00C45C77"/>
    <w:rsid w:val="00C47391"/>
    <w:rsid w:val="00C509D6"/>
    <w:rsid w:val="00C53D94"/>
    <w:rsid w:val="00C558B0"/>
    <w:rsid w:val="00C649C1"/>
    <w:rsid w:val="00C948D0"/>
    <w:rsid w:val="00C9490A"/>
    <w:rsid w:val="00CA2D49"/>
    <w:rsid w:val="00CA7443"/>
    <w:rsid w:val="00CB0204"/>
    <w:rsid w:val="00CB0B03"/>
    <w:rsid w:val="00CC4CFB"/>
    <w:rsid w:val="00CC6B4D"/>
    <w:rsid w:val="00CD225A"/>
    <w:rsid w:val="00CD505E"/>
    <w:rsid w:val="00CD6463"/>
    <w:rsid w:val="00CE0E62"/>
    <w:rsid w:val="00CE0F59"/>
    <w:rsid w:val="00CE2EB1"/>
    <w:rsid w:val="00CE46BB"/>
    <w:rsid w:val="00CE54DA"/>
    <w:rsid w:val="00CF21CA"/>
    <w:rsid w:val="00CF26D6"/>
    <w:rsid w:val="00D0677B"/>
    <w:rsid w:val="00D11D28"/>
    <w:rsid w:val="00D1283D"/>
    <w:rsid w:val="00D21CCC"/>
    <w:rsid w:val="00D2266A"/>
    <w:rsid w:val="00D2444E"/>
    <w:rsid w:val="00D25BDE"/>
    <w:rsid w:val="00D26EB2"/>
    <w:rsid w:val="00D300DB"/>
    <w:rsid w:val="00D30706"/>
    <w:rsid w:val="00D33C06"/>
    <w:rsid w:val="00D35D7A"/>
    <w:rsid w:val="00D36B8A"/>
    <w:rsid w:val="00D407AF"/>
    <w:rsid w:val="00D469CB"/>
    <w:rsid w:val="00D52D37"/>
    <w:rsid w:val="00D629BD"/>
    <w:rsid w:val="00D65D6E"/>
    <w:rsid w:val="00D719FC"/>
    <w:rsid w:val="00D748CB"/>
    <w:rsid w:val="00D75F36"/>
    <w:rsid w:val="00D76AF5"/>
    <w:rsid w:val="00D770FC"/>
    <w:rsid w:val="00D85469"/>
    <w:rsid w:val="00D8636D"/>
    <w:rsid w:val="00D91B01"/>
    <w:rsid w:val="00D96093"/>
    <w:rsid w:val="00DA3168"/>
    <w:rsid w:val="00DA5D18"/>
    <w:rsid w:val="00DA6F61"/>
    <w:rsid w:val="00DD7272"/>
    <w:rsid w:val="00DE2736"/>
    <w:rsid w:val="00DE5A9B"/>
    <w:rsid w:val="00E044C6"/>
    <w:rsid w:val="00E05F5F"/>
    <w:rsid w:val="00E06FD7"/>
    <w:rsid w:val="00E14C5D"/>
    <w:rsid w:val="00E24C0E"/>
    <w:rsid w:val="00E37E8B"/>
    <w:rsid w:val="00E4160F"/>
    <w:rsid w:val="00E463EA"/>
    <w:rsid w:val="00E46B9B"/>
    <w:rsid w:val="00E624CE"/>
    <w:rsid w:val="00E65076"/>
    <w:rsid w:val="00E715CE"/>
    <w:rsid w:val="00E716AE"/>
    <w:rsid w:val="00E81558"/>
    <w:rsid w:val="00E823A1"/>
    <w:rsid w:val="00E82D35"/>
    <w:rsid w:val="00E854D4"/>
    <w:rsid w:val="00E87A6E"/>
    <w:rsid w:val="00E9341D"/>
    <w:rsid w:val="00E97D23"/>
    <w:rsid w:val="00EA13EA"/>
    <w:rsid w:val="00EB0769"/>
    <w:rsid w:val="00EB0A63"/>
    <w:rsid w:val="00EB3B06"/>
    <w:rsid w:val="00EB53F9"/>
    <w:rsid w:val="00EB6174"/>
    <w:rsid w:val="00EC033E"/>
    <w:rsid w:val="00EC3CBB"/>
    <w:rsid w:val="00ED3975"/>
    <w:rsid w:val="00ED6470"/>
    <w:rsid w:val="00EE2007"/>
    <w:rsid w:val="00EE30E0"/>
    <w:rsid w:val="00EE7830"/>
    <w:rsid w:val="00EF0179"/>
    <w:rsid w:val="00EF0679"/>
    <w:rsid w:val="00EF0C87"/>
    <w:rsid w:val="00EF214D"/>
    <w:rsid w:val="00F011D2"/>
    <w:rsid w:val="00F029A8"/>
    <w:rsid w:val="00F0604B"/>
    <w:rsid w:val="00F24BFA"/>
    <w:rsid w:val="00F26B97"/>
    <w:rsid w:val="00F331B7"/>
    <w:rsid w:val="00F4547C"/>
    <w:rsid w:val="00F509AC"/>
    <w:rsid w:val="00F51925"/>
    <w:rsid w:val="00F536D9"/>
    <w:rsid w:val="00F63EEE"/>
    <w:rsid w:val="00F661C3"/>
    <w:rsid w:val="00F70078"/>
    <w:rsid w:val="00F7314A"/>
    <w:rsid w:val="00F7403E"/>
    <w:rsid w:val="00F75204"/>
    <w:rsid w:val="00F825DB"/>
    <w:rsid w:val="00F92CC8"/>
    <w:rsid w:val="00F93970"/>
    <w:rsid w:val="00FA458E"/>
    <w:rsid w:val="00FA56E2"/>
    <w:rsid w:val="00FB0375"/>
    <w:rsid w:val="00FB1924"/>
    <w:rsid w:val="00FB5EBE"/>
    <w:rsid w:val="00FB7B3C"/>
    <w:rsid w:val="00FC53FB"/>
    <w:rsid w:val="00FC627D"/>
    <w:rsid w:val="00FD29BA"/>
    <w:rsid w:val="00FD3385"/>
    <w:rsid w:val="00FD5DBB"/>
    <w:rsid w:val="00FD6011"/>
    <w:rsid w:val="00FE41DC"/>
    <w:rsid w:val="00FE773E"/>
    <w:rsid w:val="00FF313E"/>
    <w:rsid w:val="00FF3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CC46"/>
  <w15:docId w15:val="{DF45CB70-7608-4180-881B-98353405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B10"/>
  </w:style>
  <w:style w:type="paragraph" w:styleId="Heading2">
    <w:name w:val="heading 2"/>
    <w:basedOn w:val="Normal"/>
    <w:next w:val="Normal"/>
    <w:link w:val="Heading2Char"/>
    <w:uiPriority w:val="9"/>
    <w:unhideWhenUsed/>
    <w:qFormat/>
    <w:rsid w:val="00FD5DB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D36B8A"/>
  </w:style>
  <w:style w:type="character" w:customStyle="1" w:styleId="DateChar">
    <w:name w:val="Date Char"/>
    <w:basedOn w:val="DefaultParagraphFont"/>
    <w:link w:val="Date"/>
    <w:uiPriority w:val="99"/>
    <w:semiHidden/>
    <w:rsid w:val="00D36B8A"/>
  </w:style>
  <w:style w:type="table" w:styleId="TableGrid">
    <w:name w:val="Table Grid"/>
    <w:basedOn w:val="TableNormal"/>
    <w:uiPriority w:val="59"/>
    <w:rsid w:val="00655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7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272"/>
  </w:style>
  <w:style w:type="paragraph" w:styleId="Footer">
    <w:name w:val="footer"/>
    <w:basedOn w:val="Normal"/>
    <w:link w:val="FooterChar"/>
    <w:uiPriority w:val="99"/>
    <w:unhideWhenUsed/>
    <w:rsid w:val="00DD7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272"/>
  </w:style>
  <w:style w:type="character" w:styleId="Hyperlink">
    <w:name w:val="Hyperlink"/>
    <w:basedOn w:val="DefaultParagraphFont"/>
    <w:uiPriority w:val="99"/>
    <w:unhideWhenUsed/>
    <w:rsid w:val="004329D6"/>
    <w:rPr>
      <w:color w:val="0563C1"/>
      <w:u w:val="single"/>
    </w:rPr>
  </w:style>
  <w:style w:type="character" w:customStyle="1" w:styleId="Heading2Char">
    <w:name w:val="Heading 2 Char"/>
    <w:basedOn w:val="DefaultParagraphFont"/>
    <w:link w:val="Heading2"/>
    <w:uiPriority w:val="9"/>
    <w:rsid w:val="00FD5DBB"/>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basedOn w:val="Normal"/>
    <w:uiPriority w:val="34"/>
    <w:qFormat/>
    <w:rsid w:val="00FD5DBB"/>
    <w:pPr>
      <w:ind w:left="720"/>
      <w:contextualSpacing/>
    </w:pPr>
  </w:style>
  <w:style w:type="character" w:styleId="UnresolvedMention">
    <w:name w:val="Unresolved Mention"/>
    <w:basedOn w:val="DefaultParagraphFont"/>
    <w:uiPriority w:val="99"/>
    <w:semiHidden/>
    <w:unhideWhenUsed/>
    <w:rsid w:val="00082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ufl.edu/life-at-uf-law/office-of-student-affairs/current-students/uf-law-student-handbook-and-academic-policies" TargetMode="External"/><Relationship Id="rId13" Type="http://schemas.openxmlformats.org/officeDocument/2006/relationships/hyperlink" Target="https://gatorevals.aa.ufl.edu/stud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fl.instructure.com/courses/4276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ufl.edu/student-affairs/current-students/forms-applications/exam-delays-accommodations-form" TargetMode="External"/><Relationship Id="rId5" Type="http://schemas.openxmlformats.org/officeDocument/2006/relationships/webSettings" Target="webSettings.xml"/><Relationship Id="rId15" Type="http://schemas.openxmlformats.org/officeDocument/2006/relationships/hyperlink" Target="https://gatorevals.aa.ufl.edu/public-results/" TargetMode="External"/><Relationship Id="rId10" Type="http://schemas.openxmlformats.org/officeDocument/2006/relationships/hyperlink" Target="https://catalog.ufl.edu/ugrad/1617/regulations/info/attendance.aspx" TargetMode="External"/><Relationship Id="rId4" Type="http://schemas.openxmlformats.org/officeDocument/2006/relationships/settings" Target="settings.xml"/><Relationship Id="rId9" Type="http://schemas.openxmlformats.org/officeDocument/2006/relationships/hyperlink" Target="https://www.law.ufl.edu/life-at-uf-law/office-of-student-affairs/additional-information/honor-code-and-committee/honor-code" TargetMode="External"/><Relationship Id="rId14" Type="http://schemas.openxmlformats.org/officeDocument/2006/relationships/hyperlink" Target="https://ufl.bluera.com/u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3A65A-2549-4089-8CE0-8A16C0B0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2325</Words>
  <Characters>13256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Wentong Zheng</dc:creator>
  <cp:lastModifiedBy>McIlhenny, Ruth M.</cp:lastModifiedBy>
  <cp:revision>2</cp:revision>
  <cp:lastPrinted>2020-08-24T18:13:00Z</cp:lastPrinted>
  <dcterms:created xsi:type="dcterms:W3CDTF">2024-08-06T15:32:00Z</dcterms:created>
  <dcterms:modified xsi:type="dcterms:W3CDTF">2024-08-06T15:32:00Z</dcterms:modified>
</cp:coreProperties>
</file>